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发改局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发改局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上京大道66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53749399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全面贯彻落实《中华人民共和国政府信息公开条例》和国家、省、市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，积极做好主动公开工作。202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年，我局累计主动公开信息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行政许可2条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2022年我单位依申请公开事项1个，2022年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lang w:val="en-US"/>
        </w:rPr>
        <w:t>孙娄延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所需提供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城市阶梯电价标准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公开申请依申请公开，我区责成专人，第一时间对</w:t>
      </w:r>
      <w:r>
        <w:rPr>
          <w:rFonts w:hint="eastAsia" w:ascii="仿宋_GB2312" w:hAnsi="仿宋_GB2312" w:eastAsia="仿宋_GB2312" w:cs="仿宋_GB2312"/>
          <w:lang w:val="en-US"/>
        </w:rPr>
        <w:t>孙娄延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给予答复，申请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所需提供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城市阶梯电价标准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表示满意（申请人接我局答复后，未再提出异议）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加强政务公开制度建设。健全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制度，确保政务公开工作有章可循、有规可依。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我局政府信息公开依托于阿城区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网站和黑龙江省投资项目在线审批监管平台进行信息公开，没有单独建设信息公开平台。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。及时更新权力清单和责任清单，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实行动态管理，保证行政权力运行公开透明。同时密切关注国家、省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取消或下放的行政审批事项，对已公开的行政审批、行政许可项目清单做好动态调整，确保线上线下内容准确一致，保证行政审批、行政许可相对人及时了解行政行为变更情况，接受社会公众监督。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2103"/>
        <w:gridCol w:w="2264"/>
        <w:gridCol w:w="37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3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69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944"/>
        <w:gridCol w:w="2553"/>
        <w:gridCol w:w="646"/>
        <w:gridCol w:w="769"/>
        <w:gridCol w:w="594"/>
        <w:gridCol w:w="681"/>
        <w:gridCol w:w="821"/>
        <w:gridCol w:w="786"/>
        <w:gridCol w:w="10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30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97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365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897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94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9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89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89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590"/>
        <w:gridCol w:w="592"/>
        <w:gridCol w:w="593"/>
        <w:gridCol w:w="526"/>
        <w:gridCol w:w="592"/>
        <w:gridCol w:w="591"/>
        <w:gridCol w:w="594"/>
        <w:gridCol w:w="590"/>
        <w:gridCol w:w="592"/>
        <w:gridCol w:w="593"/>
        <w:gridCol w:w="590"/>
        <w:gridCol w:w="562"/>
        <w:gridCol w:w="452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6329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3790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0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0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190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0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解放思想不够，科学发展的紧迫感有待加强。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工作人员服务意识普遍增强，管理理念得到更新，办事效率明显提高，各相关科室政务公开得到较好落实。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widowControl/>
        <w:jc w:val="left"/>
      </w:pP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 xml:space="preserve">    本年度无信息处理费情况。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39B791C"/>
    <w:rsid w:val="054D2E98"/>
    <w:rsid w:val="070677A2"/>
    <w:rsid w:val="09866978"/>
    <w:rsid w:val="0BF70A0E"/>
    <w:rsid w:val="0C210BDA"/>
    <w:rsid w:val="15A96842"/>
    <w:rsid w:val="2E6938F5"/>
    <w:rsid w:val="30847806"/>
    <w:rsid w:val="34263D8B"/>
    <w:rsid w:val="366B44FF"/>
    <w:rsid w:val="41287D39"/>
    <w:rsid w:val="42164036"/>
    <w:rsid w:val="44B03DEF"/>
    <w:rsid w:val="463E3B5B"/>
    <w:rsid w:val="47CA7D9C"/>
    <w:rsid w:val="48984D55"/>
    <w:rsid w:val="4B7818BD"/>
    <w:rsid w:val="4B8B15F1"/>
    <w:rsid w:val="500828A3"/>
    <w:rsid w:val="56C92854"/>
    <w:rsid w:val="5A8913F1"/>
    <w:rsid w:val="5C983B6D"/>
    <w:rsid w:val="60545FFD"/>
    <w:rsid w:val="62437CF0"/>
    <w:rsid w:val="677D0530"/>
    <w:rsid w:val="71CF3689"/>
    <w:rsid w:val="76FF2D0F"/>
    <w:rsid w:val="7DCE6F97"/>
    <w:rsid w:val="DE3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2083</Characters>
  <Lines>0</Lines>
  <Paragraphs>0</Paragraphs>
  <TotalTime>1</TotalTime>
  <ScaleCrop>false</ScaleCrop>
  <LinksUpToDate>false</LinksUpToDate>
  <CharactersWithSpaces>2133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2022-12-29T10:04:00Z</dcterms:created>
  <dc:creator>大承将军</dc:creator>
  <cp:lastModifiedBy>微工匠</cp:lastModifiedBy>
  <dcterms:modified xsi:type="dcterms:W3CDTF">2024-02-06T00:42:49Z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BAC2EC65EF414EE4A33ED27D1A6A3CB7</vt:lpwstr>
  </property>
</Properties>
</file>