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after="0"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阿城区松峰山镇2023年</w:t>
      </w:r>
    </w:p>
    <w:p>
      <w:pPr>
        <w:keepNext w:val="0"/>
        <w:keepLines w:val="0"/>
        <w:pageBreakBefore w:val="0"/>
        <w:widowControl w:val="0"/>
        <w:numPr>
          <w:ilvl w:val="0"/>
          <w:numId w:val="0"/>
        </w:numPr>
        <w:kinsoku/>
        <w:wordWrap/>
        <w:overflowPunct/>
        <w:topLinePunct w:val="0"/>
        <w:autoSpaceDE/>
        <w:autoSpaceDN/>
        <w:bidi w:val="0"/>
        <w:adjustRightInd/>
        <w:snapToGrid/>
        <w:spacing w:after="0"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仿宋_GB2312" w:hAnsi="仿宋_GB2312" w:cs="仿宋_GB231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ascii="仿宋_GB2312" w:hAnsi="仿宋_GB2312" w:cs="仿宋_GB2312"/>
          <w:highlight w:val="none"/>
        </w:rPr>
      </w:pPr>
      <w:r>
        <w:rPr>
          <w:rFonts w:hint="eastAsia" w:ascii="仿宋_GB2312" w:hAnsi="仿宋_GB2312" w:cs="仿宋_GB2312"/>
          <w:highlight w:val="none"/>
        </w:rPr>
        <w:t>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2023年1月1日至2023年12月31日截止。本报告全面客观的反映了阿城区松峰山镇人民政府2023年度政府信息公开工作取得的成效和存在的问题。</w:t>
      </w:r>
      <w:r>
        <w:rPr>
          <w:rFonts w:hint="eastAsia" w:ascii="仿宋_GB2312" w:hAnsi="仿宋_GB2312" w:eastAsia="仿宋_GB2312" w:cs="仿宋_GB2312"/>
          <w:b w:val="0"/>
          <w:bCs w:val="0"/>
          <w:sz w:val="32"/>
          <w:szCs w:val="32"/>
          <w:lang w:val="en-US" w:eastAsia="zh-CN"/>
        </w:rPr>
        <w:t>本报告</w:t>
      </w:r>
      <w:r>
        <w:rPr>
          <w:rFonts w:hint="eastAsia" w:ascii="仿宋_GB2312" w:hAnsi="仿宋_GB2312" w:cs="仿宋_GB2312"/>
          <w:b w:val="0"/>
          <w:bCs w:val="0"/>
          <w:sz w:val="32"/>
          <w:szCs w:val="32"/>
          <w:lang w:val="en-US" w:eastAsia="zh-CN"/>
        </w:rPr>
        <w:t>电子版</w:t>
      </w:r>
      <w:r>
        <w:rPr>
          <w:rFonts w:hint="eastAsia" w:ascii="仿宋_GB2312" w:hAnsi="仿宋" w:eastAsia="仿宋_GB2312"/>
          <w:sz w:val="32"/>
          <w:szCs w:val="32"/>
        </w:rPr>
        <w:t>可以通过哈尔滨市</w:t>
      </w:r>
      <w:r>
        <w:rPr>
          <w:rFonts w:hint="eastAsia" w:ascii="仿宋_GB2312" w:hAnsi="仿宋"/>
          <w:sz w:val="32"/>
          <w:szCs w:val="32"/>
          <w:lang w:eastAsia="zh-CN"/>
        </w:rPr>
        <w:t>阿城</w:t>
      </w:r>
      <w:r>
        <w:rPr>
          <w:rFonts w:hint="eastAsia" w:ascii="仿宋_GB2312" w:hAnsi="仿宋" w:eastAsia="仿宋_GB2312"/>
          <w:sz w:val="32"/>
          <w:szCs w:val="32"/>
        </w:rPr>
        <w:t>区人民政府门户网站→政府信息公开专栏→政务信息公开年报查阅或下载，</w:t>
      </w:r>
      <w:r>
        <w:rPr>
          <w:rFonts w:hint="eastAsia" w:ascii="仿宋_GB2312" w:hAnsi="仿宋_GB2312" w:cs="仿宋_GB2312"/>
          <w:b w:val="0"/>
          <w:bCs w:val="0"/>
          <w:sz w:val="32"/>
          <w:szCs w:val="32"/>
          <w:lang w:val="en-US" w:eastAsia="zh-CN"/>
        </w:rPr>
        <w:t>网址为</w:t>
      </w:r>
      <w:r>
        <w:rPr>
          <w:rFonts w:hint="eastAsia" w:ascii="仿宋_GB2312" w:hAnsi="仿宋_GB2312" w:eastAsia="仿宋_GB2312" w:cs="仿宋_GB2312"/>
          <w:b w:val="0"/>
          <w:bCs w:val="0"/>
          <w:sz w:val="32"/>
          <w:szCs w:val="32"/>
          <w:lang w:val="en-US" w:eastAsia="zh-CN"/>
        </w:rPr>
        <w:t>（http://www.acheng.gov.cn/）向社会公开，</w:t>
      </w:r>
      <w:r>
        <w:rPr>
          <w:rFonts w:hint="eastAsia" w:ascii="仿宋_GB2312" w:hAnsi="仿宋_GB2312" w:cs="仿宋_GB2312"/>
          <w:highlight w:val="none"/>
        </w:rPr>
        <w:t>欢迎社会各界进行监督、提出意见，欢迎广大机关企事业单位和人民群众参阅使用。如对本报告有疑问、意见和建议，请联系阿城区松峰山镇人民政府办公室，地址：阿城区松峰山镇松峰大街，邮编：150326；联系电话：0451-53831266。</w:t>
      </w:r>
    </w:p>
    <w:p>
      <w:pPr>
        <w:keepNext w:val="0"/>
        <w:keepLines w:val="0"/>
        <w:pageBreakBefore w:val="0"/>
        <w:kinsoku/>
        <w:wordWrap/>
        <w:overflowPunct/>
        <w:topLinePunct w:val="0"/>
        <w:autoSpaceDE/>
        <w:autoSpaceDN/>
        <w:bidi w:val="0"/>
        <w:adjustRightInd/>
        <w:snapToGrid/>
        <w:spacing w:after="0" w:line="560" w:lineRule="exact"/>
        <w:ind w:firstLine="632" w:firstLineChars="200"/>
        <w:rPr>
          <w:rFonts w:ascii="黑体" w:hAnsi="黑体" w:eastAsia="黑体" w:cs="黑体"/>
          <w:highlight w:val="none"/>
        </w:rPr>
      </w:pPr>
      <w:r>
        <w:rPr>
          <w:rFonts w:hint="eastAsia" w:ascii="黑体" w:hAnsi="黑体" w:eastAsia="黑体" w:cs="黑体"/>
          <w:highlight w:val="none"/>
        </w:rPr>
        <w:t>一、总体情况</w:t>
      </w:r>
    </w:p>
    <w:p>
      <w:pPr>
        <w:keepNext w:val="0"/>
        <w:keepLines w:val="0"/>
        <w:pageBreakBefore w:val="0"/>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2023年，松峰山镇人民政府全面贯彻落实《条例》和国家、省、市、区工作部署，按照《哈尔滨市人民政府办公厅关于印发哈尔滨市2020年政务公开重点工作任务责任分解表的通知》（哈政办发〔2020〕28号），圆满完成2023年度政务公开工作。</w:t>
      </w:r>
    </w:p>
    <w:p>
      <w:pPr>
        <w:keepNext w:val="0"/>
        <w:keepLines w:val="0"/>
        <w:pageBreakBefore w:val="0"/>
        <w:numPr>
          <w:ilvl w:val="0"/>
          <w:numId w:val="1"/>
        </w:numPr>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主动公开</w:t>
      </w:r>
    </w:p>
    <w:p>
      <w:pPr>
        <w:keepNext w:val="0"/>
        <w:keepLines w:val="0"/>
        <w:pageBreakBefore w:val="0"/>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松峰山镇人民政府严格落实政务公开标准化、规范化建设，并指定专职人员进行管理。2</w:t>
      </w:r>
      <w:r>
        <w:rPr>
          <w:rFonts w:ascii="仿宋_GB2312" w:hAnsi="仿宋_GB2312" w:cs="仿宋_GB2312"/>
          <w:highlight w:val="none"/>
        </w:rPr>
        <w:t>023</w:t>
      </w:r>
      <w:r>
        <w:rPr>
          <w:rFonts w:hint="eastAsia" w:ascii="仿宋_GB2312" w:hAnsi="仿宋_GB2312" w:cs="仿宋_GB2312"/>
          <w:highlight w:val="none"/>
        </w:rPr>
        <w:t>年主动公开政府领导分工、政府机构的主要职责、领导分工、内设机构等信息，实行动态管理，及时维护更新。</w:t>
      </w:r>
    </w:p>
    <w:p>
      <w:pPr>
        <w:keepNext w:val="0"/>
        <w:keepLines w:val="0"/>
        <w:pageBreakBefore w:val="0"/>
        <w:numPr>
          <w:ilvl w:val="0"/>
          <w:numId w:val="1"/>
        </w:numPr>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依申请公开</w:t>
      </w:r>
    </w:p>
    <w:p>
      <w:pPr>
        <w:keepNext w:val="0"/>
        <w:keepLines w:val="0"/>
        <w:pageBreakBefore w:val="0"/>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松峰山镇人民政府</w:t>
      </w:r>
      <w:r>
        <w:rPr>
          <w:rFonts w:ascii="仿宋_GB2312" w:hAnsi="仿宋_GB2312" w:cs="仿宋_GB2312"/>
          <w:highlight w:val="none"/>
        </w:rPr>
        <w:t>高度重视依申请政府信息公开工作，建立政府信息依申请公开工作制度和工作流程。坚持以公开为常态、不公开为例外，及时准确地公布了各项政务信息，切实做好政务公开工作</w:t>
      </w:r>
      <w:r>
        <w:rPr>
          <w:rFonts w:hint="eastAsia" w:ascii="仿宋_GB2312" w:hAnsi="仿宋_GB2312" w:cs="仿宋_GB2312"/>
          <w:highlight w:val="none"/>
        </w:rPr>
        <w:t>，2</w:t>
      </w:r>
      <w:r>
        <w:rPr>
          <w:rFonts w:ascii="仿宋_GB2312" w:hAnsi="仿宋_GB2312" w:cs="仿宋_GB2312"/>
          <w:highlight w:val="none"/>
        </w:rPr>
        <w:t>023</w:t>
      </w:r>
      <w:r>
        <w:rPr>
          <w:rFonts w:hint="eastAsia" w:ascii="仿宋_GB2312" w:hAnsi="仿宋_GB2312" w:cs="仿宋_GB2312"/>
          <w:highlight w:val="none"/>
        </w:rPr>
        <w:t>年共收到依申请公开信息0件。</w:t>
      </w:r>
    </w:p>
    <w:p>
      <w:pPr>
        <w:keepNext w:val="0"/>
        <w:keepLines w:val="0"/>
        <w:pageBreakBefore w:val="0"/>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（三）政府信息管理</w:t>
      </w:r>
    </w:p>
    <w:p>
      <w:pPr>
        <w:keepNext w:val="0"/>
        <w:keepLines w:val="0"/>
        <w:pageBreakBefore w:val="0"/>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松峰山镇人民政府严格按照信息公开程序、信息报送及审查备案制度发布信息，严格把好政务公开内容和项目关。按照谁主管谁负责、谁运行谁负责、先审核后公开的原则，强化管理和责任，确保网站管理工作落实到人，做到有人管、能管好，全面提升信息化管理水平。</w:t>
      </w:r>
    </w:p>
    <w:p>
      <w:pPr>
        <w:keepNext w:val="0"/>
        <w:keepLines w:val="0"/>
        <w:pageBreakBefore w:val="0"/>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（四）政府信息公开平台建设</w:t>
      </w:r>
    </w:p>
    <w:p>
      <w:pPr>
        <w:keepNext w:val="0"/>
        <w:keepLines w:val="0"/>
        <w:pageBreakBefore w:val="0"/>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松峰山镇人民政府以区政府网站为载体，大力提升发布信息、舆论引导的能力，完善信息公开管理机制，实施“分级审核、先审后发、及时通报”制度，常态化开展风险识别监测、日常运营规范化。通过政务公开栏张贴通知、公告，全力保障群众的知情权和参与权，做到政务信息公开化、透明化。</w:t>
      </w:r>
    </w:p>
    <w:p>
      <w:pPr>
        <w:keepNext w:val="0"/>
        <w:keepLines w:val="0"/>
        <w:pageBreakBefore w:val="0"/>
        <w:kinsoku/>
        <w:wordWrap/>
        <w:overflowPunct/>
        <w:topLinePunct w:val="0"/>
        <w:autoSpaceDE/>
        <w:autoSpaceDN/>
        <w:bidi w:val="0"/>
        <w:adjustRightInd/>
        <w:snapToGrid/>
        <w:spacing w:after="0" w:line="560" w:lineRule="exact"/>
        <w:ind w:firstLine="632" w:firstLineChars="200"/>
        <w:rPr>
          <w:rFonts w:ascii="仿宋_GB2312" w:hAnsi="仿宋_GB2312" w:cs="仿宋_GB2312"/>
          <w:highlight w:val="none"/>
        </w:rPr>
      </w:pPr>
      <w:r>
        <w:rPr>
          <w:rFonts w:hint="eastAsia" w:ascii="仿宋_GB2312" w:hAnsi="仿宋_GB2312" w:cs="仿宋_GB2312"/>
          <w:highlight w:val="none"/>
        </w:rPr>
        <w:t>（五）监督保障</w:t>
      </w:r>
    </w:p>
    <w:p>
      <w:pPr>
        <w:keepNext w:val="0"/>
        <w:keepLines w:val="0"/>
        <w:pageBreakBefore w:val="0"/>
        <w:widowControl/>
        <w:kinsoku/>
        <w:wordWrap/>
        <w:overflowPunct/>
        <w:topLinePunct w:val="0"/>
        <w:autoSpaceDE/>
        <w:autoSpaceDN/>
        <w:bidi w:val="0"/>
        <w:adjustRightInd/>
        <w:snapToGrid/>
        <w:spacing w:after="0" w:line="560" w:lineRule="exact"/>
        <w:ind w:firstLine="632" w:firstLineChars="200"/>
        <w:rPr>
          <w:rFonts w:ascii="仿宋_GB2312" w:hAnsi="仿宋_GB2312" w:cs="仿宋_GB2312"/>
          <w:color w:val="FF0000"/>
          <w:highlight w:val="none"/>
        </w:rPr>
      </w:pPr>
      <w:r>
        <w:rPr>
          <w:rFonts w:hint="eastAsia" w:ascii="仿宋_GB2312" w:hAnsi="仿宋_GB2312" w:cs="仿宋_GB2312"/>
          <w:highlight w:val="none"/>
        </w:rPr>
        <w:t>坚持主要领导抓全面，分管领导抓具体，业务科室抓落实的工作机制，形成上下联动有效机制。结合政务公开实际，每个月开展一次工作自查、检查，梳理每项公开信息更新情况。</w:t>
      </w:r>
    </w:p>
    <w:p>
      <w:pPr>
        <w:keepNext w:val="0"/>
        <w:keepLines w:val="0"/>
        <w:pageBreakBefore w:val="0"/>
        <w:kinsoku/>
        <w:wordWrap/>
        <w:overflowPunct/>
        <w:topLinePunct w:val="0"/>
        <w:autoSpaceDE/>
        <w:autoSpaceDN/>
        <w:bidi w:val="0"/>
        <w:adjustRightInd/>
        <w:snapToGrid/>
        <w:spacing w:after="0" w:line="560" w:lineRule="exact"/>
        <w:rPr>
          <w:rFonts w:ascii="黑体" w:hAnsi="黑体" w:eastAsia="黑体" w:cs="黑体"/>
          <w:highlight w:val="none"/>
        </w:rPr>
      </w:pPr>
      <w:r>
        <w:rPr>
          <w:rFonts w:hint="eastAsia" w:ascii="黑体" w:hAnsi="黑体" w:eastAsia="黑体" w:cs="黑体"/>
          <w:highlight w:val="none"/>
        </w:rPr>
        <w:t xml:space="preserve">    二、主动公开政府信息情况</w:t>
      </w:r>
    </w:p>
    <w:tbl>
      <w:tblPr>
        <w:tblStyle w:val="3"/>
        <w:tblW w:w="1020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2457"/>
        <w:gridCol w:w="2518"/>
        <w:gridCol w:w="2711"/>
        <w:gridCol w:w="25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62" w:hRule="atLeast"/>
          <w:jc w:val="center"/>
        </w:trPr>
        <w:tc>
          <w:tcPr>
            <w:tcW w:w="7300" w:type="dxa"/>
            <w:gridSpan w:val="4"/>
            <w:shd w:val="clear" w:color="auto" w:fill="99CCFF"/>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第二十条第（一）项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信息内容</w:t>
            </w:r>
          </w:p>
        </w:tc>
        <w:tc>
          <w:tcPr>
            <w:tcW w:w="1801"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Style w:val="5"/>
                <w:rFonts w:hint="default"/>
                <w:highlight w:val="none"/>
              </w:rPr>
              <w:t>本年</w:t>
            </w:r>
            <w:r>
              <w:rPr>
                <w:rStyle w:val="7"/>
                <w:rFonts w:eastAsia="宋体"/>
                <w:highlight w:val="none"/>
              </w:rPr>
              <w:t>制</w:t>
            </w:r>
            <w:r>
              <w:rPr>
                <w:rStyle w:val="5"/>
                <w:rFonts w:hint="default"/>
                <w:highlight w:val="none"/>
              </w:rPr>
              <w:t>发件</w:t>
            </w:r>
            <w:r>
              <w:rPr>
                <w:rStyle w:val="7"/>
                <w:rFonts w:eastAsia="宋体"/>
                <w:highlight w:val="none"/>
              </w:rPr>
              <w:t>数</w:t>
            </w:r>
          </w:p>
        </w:tc>
        <w:tc>
          <w:tcPr>
            <w:tcW w:w="1939"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本年废止件数</w:t>
            </w:r>
          </w:p>
        </w:tc>
        <w:tc>
          <w:tcPr>
            <w:tcW w:w="18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Style w:val="5"/>
                <w:rFonts w:hint="default"/>
                <w:highlight w:val="none"/>
              </w:rPr>
              <w:t>现行有效件</w:t>
            </w:r>
            <w:r>
              <w:rPr>
                <w:rStyle w:val="7"/>
                <w:rFonts w:eastAsia="宋体"/>
                <w:highlight w:val="none"/>
              </w:rPr>
              <w:t>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规章</w:t>
            </w:r>
          </w:p>
        </w:tc>
        <w:tc>
          <w:tcPr>
            <w:tcW w:w="1801"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1939"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18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行政规范性文件</w:t>
            </w:r>
          </w:p>
        </w:tc>
        <w:tc>
          <w:tcPr>
            <w:tcW w:w="1801"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1939"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18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shd w:val="clear" w:color="auto" w:fill="99CCFF"/>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第二十条第（五）项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信息内容</w:t>
            </w:r>
          </w:p>
        </w:tc>
        <w:tc>
          <w:tcPr>
            <w:tcW w:w="5542" w:type="dxa"/>
            <w:gridSpan w:val="3"/>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行政许可</w:t>
            </w:r>
          </w:p>
        </w:tc>
        <w:tc>
          <w:tcPr>
            <w:tcW w:w="5542" w:type="dxa"/>
            <w:gridSpan w:val="3"/>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ascii="Calibri" w:hAnsi="Calibri" w:eastAsia="等线" w:cs="Calibri"/>
                <w:color w:val="000000"/>
                <w:sz w:val="21"/>
                <w:szCs w:val="21"/>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shd w:val="clear" w:color="auto" w:fill="99CCFF"/>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第二十条第（六）项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信息内容</w:t>
            </w:r>
          </w:p>
        </w:tc>
        <w:tc>
          <w:tcPr>
            <w:tcW w:w="5542" w:type="dxa"/>
            <w:gridSpan w:val="3"/>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行政处罚</w:t>
            </w:r>
          </w:p>
        </w:tc>
        <w:tc>
          <w:tcPr>
            <w:tcW w:w="5542" w:type="dxa"/>
            <w:gridSpan w:val="3"/>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ascii="宋体" w:hAnsi="宋体" w:eastAsia="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行政强制</w:t>
            </w:r>
          </w:p>
        </w:tc>
        <w:tc>
          <w:tcPr>
            <w:tcW w:w="5542" w:type="dxa"/>
            <w:gridSpan w:val="3"/>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ascii="宋体" w:hAnsi="宋体" w:eastAsia="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shd w:val="clear" w:color="auto" w:fill="99CCFF"/>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第二十条第（八）项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信息内容</w:t>
            </w:r>
          </w:p>
        </w:tc>
        <w:tc>
          <w:tcPr>
            <w:tcW w:w="5542" w:type="dxa"/>
            <w:gridSpan w:val="3"/>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本年收费金额（单位：万元）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53" w:hRule="atLeast"/>
          <w:jc w:val="center"/>
        </w:trPr>
        <w:tc>
          <w:tcPr>
            <w:tcW w:w="17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行政事业性收费</w:t>
            </w:r>
          </w:p>
        </w:tc>
        <w:tc>
          <w:tcPr>
            <w:tcW w:w="5542" w:type="dxa"/>
            <w:gridSpan w:val="3"/>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ascii="等线" w:hAnsi="等线" w:eastAsia="等线" w:cs="等线"/>
                <w:color w:val="000000"/>
                <w:sz w:val="22"/>
                <w:szCs w:val="22"/>
                <w:highlight w:val="none"/>
              </w:rPr>
            </w:pPr>
            <w:r>
              <w:rPr>
                <w:rFonts w:hint="eastAsia" w:ascii="宋体" w:hAnsi="宋体" w:cs="宋体"/>
                <w:color w:val="000000"/>
                <w:sz w:val="20"/>
                <w:szCs w:val="20"/>
                <w:highlight w:val="none"/>
              </w:rPr>
              <w:t>0</w:t>
            </w:r>
          </w:p>
        </w:tc>
      </w:tr>
    </w:tbl>
    <w:p>
      <w:pPr>
        <w:keepNext w:val="0"/>
        <w:keepLines w:val="0"/>
        <w:pageBreakBefore w:val="0"/>
        <w:kinsoku/>
        <w:wordWrap/>
        <w:overflowPunct/>
        <w:topLinePunct w:val="0"/>
        <w:autoSpaceDE/>
        <w:autoSpaceDN/>
        <w:bidi w:val="0"/>
        <w:adjustRightInd/>
        <w:snapToGrid/>
        <w:spacing w:after="0" w:line="560" w:lineRule="exact"/>
        <w:rPr>
          <w:rFonts w:ascii="黑体" w:hAnsi="黑体" w:eastAsia="黑体" w:cs="黑体"/>
          <w:highlight w:val="none"/>
        </w:rPr>
      </w:pPr>
      <w:r>
        <w:rPr>
          <w:rFonts w:hint="eastAsia" w:ascii="黑体" w:hAnsi="黑体" w:eastAsia="黑体" w:cs="黑体"/>
          <w:highlight w:val="none"/>
        </w:rPr>
        <w:t xml:space="preserve">    三、收到和处理政府信息公开申请情况</w:t>
      </w:r>
    </w:p>
    <w:tbl>
      <w:tblPr>
        <w:tblStyle w:val="3"/>
        <w:tblW w:w="1020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676"/>
        <w:gridCol w:w="1129"/>
        <w:gridCol w:w="2625"/>
        <w:gridCol w:w="876"/>
        <w:gridCol w:w="831"/>
        <w:gridCol w:w="719"/>
        <w:gridCol w:w="858"/>
        <w:gridCol w:w="848"/>
        <w:gridCol w:w="831"/>
        <w:gridCol w:w="81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4430" w:type="dxa"/>
            <w:gridSpan w:val="3"/>
            <w:vMerge w:val="restart"/>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（本列数据的勾稽关系为：第一项加第二项之和，等于第三项加第四项之和）</w:t>
            </w:r>
          </w:p>
        </w:tc>
        <w:tc>
          <w:tcPr>
            <w:tcW w:w="5775" w:type="dxa"/>
            <w:gridSpan w:val="7"/>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申请人情况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4430" w:type="dxa"/>
            <w:gridSpan w:val="3"/>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楷体" w:hAnsi="楷体" w:eastAsia="楷体" w:cs="楷体"/>
                <w:color w:val="000000"/>
                <w:sz w:val="20"/>
                <w:szCs w:val="20"/>
                <w:highlight w:val="none"/>
              </w:rPr>
            </w:pPr>
          </w:p>
        </w:tc>
        <w:tc>
          <w:tcPr>
            <w:tcW w:w="876" w:type="dxa"/>
            <w:vMerge w:val="restart"/>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自然人</w:t>
            </w:r>
          </w:p>
        </w:tc>
        <w:tc>
          <w:tcPr>
            <w:tcW w:w="4087" w:type="dxa"/>
            <w:gridSpan w:val="5"/>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法人或其他组织</w:t>
            </w:r>
          </w:p>
        </w:tc>
        <w:tc>
          <w:tcPr>
            <w:tcW w:w="812" w:type="dxa"/>
            <w:vMerge w:val="restart"/>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总计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120" w:hRule="atLeast"/>
          <w:jc w:val="center"/>
        </w:trPr>
        <w:tc>
          <w:tcPr>
            <w:tcW w:w="4430" w:type="dxa"/>
            <w:gridSpan w:val="3"/>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楷体" w:hAnsi="楷体" w:eastAsia="楷体" w:cs="楷体"/>
                <w:color w:val="000000"/>
                <w:sz w:val="20"/>
                <w:szCs w:val="20"/>
                <w:highlight w:val="none"/>
              </w:rPr>
            </w:pPr>
          </w:p>
        </w:tc>
        <w:tc>
          <w:tcPr>
            <w:tcW w:w="8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ascii="宋体" w:hAnsi="宋体" w:eastAsia="宋体" w:cs="宋体"/>
                <w:color w:val="000000"/>
                <w:sz w:val="20"/>
                <w:szCs w:val="20"/>
                <w:highlight w:val="none"/>
              </w:rPr>
            </w:pPr>
          </w:p>
        </w:tc>
        <w:tc>
          <w:tcPr>
            <w:tcW w:w="831"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商业</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企业</w:t>
            </w:r>
          </w:p>
        </w:tc>
        <w:tc>
          <w:tcPr>
            <w:tcW w:w="719" w:type="dxa"/>
            <w:tcBorders/>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科研</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机构</w:t>
            </w: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社会</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公益</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组织</w:t>
            </w:r>
          </w:p>
        </w:tc>
        <w:tc>
          <w:tcPr>
            <w:tcW w:w="848"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法律</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服务</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机构</w:t>
            </w:r>
          </w:p>
        </w:tc>
        <w:tc>
          <w:tcPr>
            <w:tcW w:w="831"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其他</w:t>
            </w:r>
          </w:p>
        </w:tc>
        <w:tc>
          <w:tcPr>
            <w:tcW w:w="812"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ascii="宋体" w:hAnsi="宋体" w:eastAsia="宋体" w:cs="宋体"/>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4430" w:type="dxa"/>
            <w:gridSpan w:val="3"/>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一、本年新收政府信息公开申请数量</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90" w:hRule="atLeast"/>
          <w:jc w:val="center"/>
        </w:trPr>
        <w:tc>
          <w:tcPr>
            <w:tcW w:w="4430" w:type="dxa"/>
            <w:gridSpan w:val="3"/>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二、上年结转政府信息公开申请数量</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676" w:type="dxa"/>
            <w:vMerge w:val="restart"/>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三、本年度办理结果</w:t>
            </w:r>
          </w:p>
        </w:tc>
        <w:tc>
          <w:tcPr>
            <w:tcW w:w="3754" w:type="dxa"/>
            <w:gridSpan w:val="2"/>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（一）予以公开</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3754" w:type="dxa"/>
            <w:gridSpan w:val="2"/>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Style w:val="8"/>
                <w:rFonts w:hint="default"/>
                <w:highlight w:val="none"/>
              </w:rPr>
              <w:t>（二）部分公开</w:t>
            </w:r>
            <w:r>
              <w:rPr>
                <w:rFonts w:hint="eastAsia" w:ascii="楷体" w:hAnsi="楷体" w:eastAsia="楷体" w:cs="楷体"/>
                <w:color w:val="000000"/>
                <w:kern w:val="0"/>
                <w:sz w:val="20"/>
                <w:szCs w:val="20"/>
                <w:highlight w:val="none"/>
              </w:rPr>
              <w:t>（区分处理的，只计这一情形，不计其他情形）</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restart"/>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（三）不予公开</w:t>
            </w: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1.属于国家秘密</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2.其他法律行政法规禁止公开</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3.危及“三安全一稳定”</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15"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4.保护第三方合法权益</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5.属于三类内部事务信息</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6.属于四类过程性信息</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7.属于行政执法案卷</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8.属于行政查询事项</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restart"/>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（四）无法提供</w:t>
            </w: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1.本机关不掌握相关政府信息</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2.没有现成信息需要另行制作</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3.补正后申请内容仍不明确</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restart"/>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（五）不予处理</w:t>
            </w: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1.信访举报投诉类申请</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2.重复申请</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3.要求提供公开出版物</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tcPr>
          <w:p>
            <w:pPr>
              <w:keepNext w:val="0"/>
              <w:keepLines w:val="0"/>
              <w:pageBreakBefore w:val="0"/>
              <w:widowControl/>
              <w:kinsoku/>
              <w:wordWrap/>
              <w:overflowPunct/>
              <w:topLinePunct w:val="0"/>
              <w:autoSpaceDE/>
              <w:autoSpaceDN/>
              <w:bidi w:val="0"/>
              <w:adjustRightInd/>
              <w:snapToGrid/>
              <w:spacing w:after="0" w:line="560" w:lineRule="exact"/>
              <w:jc w:val="left"/>
              <w:textAlignment w:val="top"/>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4.无正当理由大量反复申请</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059"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vAlign w:val="center"/>
          </w:tcPr>
          <w:p>
            <w:pPr>
              <w:keepNext w:val="0"/>
              <w:keepLines w:val="0"/>
              <w:pageBreakBefore w:val="0"/>
              <w:widowControl/>
              <w:kinsoku/>
              <w:wordWrap/>
              <w:overflowPunct/>
              <w:topLinePunct w:val="0"/>
              <w:autoSpaceDE/>
              <w:autoSpaceDN/>
              <w:bidi w:val="0"/>
              <w:adjustRightInd/>
              <w:snapToGrid/>
              <w:spacing w:after="0" w:line="560" w:lineRule="exac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5.要求行政机关确认或重新出具已获取信息</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355"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r>
              <w:rPr>
                <w:rFonts w:hint="eastAsia" w:ascii="宋体" w:hAnsi="宋体" w:cs="宋体"/>
                <w:color w:val="000000"/>
                <w:sz w:val="20"/>
                <w:szCs w:val="20"/>
                <w:highlight w:val="none"/>
              </w:rPr>
              <w:t>0</w:t>
            </w:r>
          </w:p>
        </w:tc>
        <w:tc>
          <w:tcPr>
            <w:tcW w:w="1129" w:type="dxa"/>
            <w:vMerge w:val="restart"/>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（六）其他处理</w:t>
            </w:r>
          </w:p>
        </w:tc>
        <w:tc>
          <w:tcPr>
            <w:tcW w:w="2625" w:type="dxa"/>
            <w:vAlign w:val="center"/>
          </w:tcPr>
          <w:p>
            <w:pPr>
              <w:keepNext w:val="0"/>
              <w:keepLines w:val="0"/>
              <w:pageBreakBefore w:val="0"/>
              <w:widowControl/>
              <w:kinsoku/>
              <w:wordWrap/>
              <w:overflowPunct/>
              <w:topLinePunct w:val="0"/>
              <w:autoSpaceDE/>
              <w:autoSpaceDN/>
              <w:bidi w:val="0"/>
              <w:adjustRightInd/>
              <w:snapToGrid/>
              <w:spacing w:after="0" w:line="560" w:lineRule="exac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1.申请人无正当理由逾期不补正、行政机关不再处理其政府信息公开申请</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613"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vAlign w:val="center"/>
          </w:tcPr>
          <w:p>
            <w:pPr>
              <w:keepNext w:val="0"/>
              <w:keepLines w:val="0"/>
              <w:pageBreakBefore w:val="0"/>
              <w:widowControl/>
              <w:kinsoku/>
              <w:wordWrap/>
              <w:overflowPunct/>
              <w:topLinePunct w:val="0"/>
              <w:autoSpaceDE/>
              <w:autoSpaceDN/>
              <w:bidi w:val="0"/>
              <w:adjustRightInd/>
              <w:snapToGrid/>
              <w:spacing w:after="0" w:line="560" w:lineRule="exac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2.申请人逾期未按收费通知要求缴纳费用、行政机关不再处理其政府信息公开申请</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1129"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2625"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3.其他</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snapToGrid/>
              <w:spacing w:after="0" w:line="560" w:lineRule="exact"/>
              <w:jc w:val="left"/>
              <w:rPr>
                <w:rFonts w:ascii="宋体" w:hAnsi="宋体" w:eastAsia="宋体" w:cs="宋体"/>
                <w:color w:val="000000"/>
                <w:sz w:val="20"/>
                <w:szCs w:val="20"/>
                <w:highlight w:val="none"/>
              </w:rPr>
            </w:pPr>
          </w:p>
        </w:tc>
        <w:tc>
          <w:tcPr>
            <w:tcW w:w="3754" w:type="dxa"/>
            <w:gridSpan w:val="2"/>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（七）总计</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77" w:hRule="atLeast"/>
          <w:jc w:val="center"/>
        </w:trPr>
        <w:tc>
          <w:tcPr>
            <w:tcW w:w="4430" w:type="dxa"/>
            <w:gridSpan w:val="3"/>
            <w:vAlign w:val="center"/>
          </w:tcPr>
          <w:p>
            <w:pPr>
              <w:keepNext w:val="0"/>
              <w:keepLines w:val="0"/>
              <w:pageBreakBefore w:val="0"/>
              <w:widowControl/>
              <w:kinsoku/>
              <w:wordWrap/>
              <w:overflowPunct/>
              <w:topLinePunct w:val="0"/>
              <w:autoSpaceDE/>
              <w:autoSpaceDN/>
              <w:bidi w:val="0"/>
              <w:adjustRightInd/>
              <w:snapToGrid/>
              <w:spacing w:after="0" w:line="560" w:lineRule="exact"/>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四、结转下年度继续办理</w:t>
            </w:r>
          </w:p>
        </w:tc>
        <w:tc>
          <w:tcPr>
            <w:tcW w:w="876"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719"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5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48"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31"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c>
          <w:tcPr>
            <w:tcW w:w="812" w:type="dxa"/>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w:t>
            </w:r>
          </w:p>
        </w:tc>
      </w:tr>
    </w:tbl>
    <w:p>
      <w:pPr>
        <w:keepNext w:val="0"/>
        <w:keepLines w:val="0"/>
        <w:pageBreakBefore w:val="0"/>
        <w:kinsoku/>
        <w:wordWrap/>
        <w:overflowPunct/>
        <w:topLinePunct w:val="0"/>
        <w:autoSpaceDE/>
        <w:autoSpaceDN/>
        <w:bidi w:val="0"/>
        <w:adjustRightInd/>
        <w:snapToGrid/>
        <w:spacing w:after="0" w:line="560" w:lineRule="exact"/>
        <w:rPr>
          <w:rFonts w:ascii="黑体" w:hAnsi="黑体" w:eastAsia="黑体" w:cs="黑体"/>
          <w:highlight w:val="none"/>
        </w:rPr>
      </w:pPr>
      <w:r>
        <w:rPr>
          <w:rFonts w:hint="eastAsia" w:ascii="黑体" w:hAnsi="黑体" w:eastAsia="黑体" w:cs="黑体"/>
          <w:highlight w:val="none"/>
        </w:rPr>
        <w:t xml:space="preserve">    四、政府信息公开行政复议、行政诉讼情况</w:t>
      </w:r>
    </w:p>
    <w:tbl>
      <w:tblPr>
        <w:tblStyle w:val="3"/>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2"/>
        <w:gridCol w:w="639"/>
        <w:gridCol w:w="642"/>
        <w:gridCol w:w="643"/>
        <w:gridCol w:w="570"/>
        <w:gridCol w:w="642"/>
        <w:gridCol w:w="641"/>
        <w:gridCol w:w="644"/>
        <w:gridCol w:w="632"/>
        <w:gridCol w:w="948"/>
        <w:gridCol w:w="720"/>
        <w:gridCol w:w="682"/>
        <w:gridCol w:w="625"/>
        <w:gridCol w:w="663"/>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3066" w:type="dxa"/>
            <w:gridSpan w:val="5"/>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7139" w:type="dxa"/>
            <w:gridSpan w:val="10"/>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72" w:type="dxa"/>
            <w:vMerge w:val="restart"/>
            <w:tcBorders>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维</w:t>
            </w:r>
            <w:r>
              <w:br w:type="textWrapping"/>
            </w:r>
            <w:r>
              <w:rPr>
                <w:rFonts w:hint="eastAsia" w:ascii="宋体" w:hAnsi="宋体" w:eastAsia="宋体" w:cs="宋体"/>
                <w:i w:val="0"/>
                <w:color w:val="000000"/>
                <w:kern w:val="0"/>
                <w:sz w:val="20"/>
                <w:szCs w:val="20"/>
                <w:u w:val="none"/>
                <w:lang w:val="en-US" w:eastAsia="zh-CN" w:bidi="ar-SA"/>
              </w:rPr>
              <w:t>持</w:t>
            </w:r>
          </w:p>
        </w:tc>
        <w:tc>
          <w:tcPr>
            <w:tcW w:w="639" w:type="dxa"/>
            <w:vMerge w:val="restart"/>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纠</w:t>
            </w:r>
            <w:r>
              <w:br w:type="textWrapping"/>
            </w:r>
            <w:r>
              <w:rPr>
                <w:rFonts w:hint="eastAsia" w:ascii="宋体" w:hAnsi="宋体" w:eastAsia="宋体" w:cs="宋体"/>
                <w:i w:val="0"/>
                <w:color w:val="000000"/>
                <w:kern w:val="0"/>
                <w:sz w:val="20"/>
                <w:szCs w:val="20"/>
                <w:u w:val="none"/>
                <w:lang w:val="en-US" w:eastAsia="zh-CN" w:bidi="ar-SA"/>
              </w:rPr>
              <w:t>正</w:t>
            </w:r>
          </w:p>
        </w:tc>
        <w:tc>
          <w:tcPr>
            <w:tcW w:w="642" w:type="dxa"/>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br w:type="textWrapping"/>
            </w:r>
            <w:r>
              <w:rPr>
                <w:rFonts w:hint="eastAsia" w:ascii="宋体" w:hAnsi="宋体" w:eastAsia="宋体" w:cs="宋体"/>
                <w:i w:val="0"/>
                <w:color w:val="000000"/>
                <w:kern w:val="0"/>
                <w:sz w:val="20"/>
                <w:szCs w:val="20"/>
                <w:u w:val="none"/>
                <w:lang w:val="en-US" w:eastAsia="zh-CN" w:bidi="ar-SA"/>
              </w:rPr>
              <w:t>他</w:t>
            </w:r>
            <w:r>
              <w:br w:type="textWrapping"/>
            </w: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p>
        </w:tc>
        <w:tc>
          <w:tcPr>
            <w:tcW w:w="643"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br w:type="textWrapping"/>
            </w:r>
            <w:r>
              <w:rPr>
                <w:rFonts w:hint="eastAsia" w:ascii="宋体" w:hAnsi="宋体" w:eastAsia="宋体" w:cs="宋体"/>
                <w:i w:val="0"/>
                <w:color w:val="000000"/>
                <w:kern w:val="0"/>
                <w:sz w:val="20"/>
                <w:szCs w:val="20"/>
                <w:u w:val="none"/>
                <w:lang w:val="en-US" w:eastAsia="zh-CN" w:bidi="ar-SA"/>
              </w:rPr>
              <w:t>未</w:t>
            </w:r>
            <w:r>
              <w:br w:type="textWrapping"/>
            </w:r>
            <w:r>
              <w:rPr>
                <w:rFonts w:hint="eastAsia" w:ascii="宋体" w:hAnsi="宋体" w:eastAsia="宋体" w:cs="宋体"/>
                <w:i w:val="0"/>
                <w:color w:val="000000"/>
                <w:kern w:val="0"/>
                <w:sz w:val="20"/>
                <w:szCs w:val="20"/>
                <w:u w:val="none"/>
                <w:lang w:val="en-US" w:eastAsia="zh-CN" w:bidi="ar-SA"/>
              </w:rPr>
              <w:t>审</w:t>
            </w:r>
            <w:r>
              <w:br w:type="textWrapping"/>
            </w:r>
            <w:r>
              <w:rPr>
                <w:rFonts w:hint="eastAsia" w:ascii="宋体" w:hAnsi="宋体" w:eastAsia="宋体" w:cs="宋体"/>
                <w:i w:val="0"/>
                <w:color w:val="000000"/>
                <w:kern w:val="0"/>
                <w:sz w:val="20"/>
                <w:szCs w:val="20"/>
                <w:u w:val="none"/>
                <w:lang w:val="en-US" w:eastAsia="zh-CN" w:bidi="ar-SA"/>
              </w:rPr>
              <w:t>结</w:t>
            </w:r>
          </w:p>
        </w:tc>
        <w:tc>
          <w:tcPr>
            <w:tcW w:w="570" w:type="dxa"/>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br w:type="textWrapping"/>
            </w:r>
            <w:r>
              <w:rPr>
                <w:rFonts w:hint="eastAsia" w:ascii="宋体" w:hAnsi="宋体" w:eastAsia="宋体" w:cs="宋体"/>
                <w:i w:val="0"/>
                <w:color w:val="000000"/>
                <w:kern w:val="0"/>
                <w:sz w:val="20"/>
                <w:szCs w:val="20"/>
                <w:u w:val="none"/>
                <w:lang w:val="en-US" w:eastAsia="zh-CN" w:bidi="ar-SA"/>
              </w:rPr>
              <w:t>计</w:t>
            </w:r>
          </w:p>
        </w:tc>
        <w:tc>
          <w:tcPr>
            <w:tcW w:w="3507" w:type="dxa"/>
            <w:gridSpan w:val="5"/>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3632" w:type="dxa"/>
            <w:gridSpan w:val="5"/>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72"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39"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3"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70"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3507" w:type="dxa"/>
            <w:gridSpan w:val="5"/>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3632" w:type="dxa"/>
            <w:gridSpan w:val="5"/>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72"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39"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3"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70"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3507" w:type="dxa"/>
            <w:gridSpan w:val="5"/>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3632" w:type="dxa"/>
            <w:gridSpan w:val="5"/>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72"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39"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3"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70"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维</w:t>
            </w:r>
            <w:r>
              <w:br w:type="textWrapping"/>
            </w:r>
            <w:r>
              <w:rPr>
                <w:rFonts w:hint="eastAsia" w:ascii="宋体" w:hAnsi="宋体" w:eastAsia="宋体" w:cs="宋体"/>
                <w:i w:val="0"/>
                <w:color w:val="000000"/>
                <w:kern w:val="0"/>
                <w:sz w:val="20"/>
                <w:szCs w:val="20"/>
                <w:u w:val="none"/>
                <w:lang w:val="en-US" w:eastAsia="zh-CN" w:bidi="ar-SA"/>
              </w:rPr>
              <w:t>持</w:t>
            </w:r>
          </w:p>
        </w:tc>
        <w:tc>
          <w:tcPr>
            <w:tcW w:w="641"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纠</w:t>
            </w:r>
            <w:r>
              <w:br w:type="textWrapping"/>
            </w:r>
            <w:r>
              <w:rPr>
                <w:rFonts w:hint="eastAsia" w:ascii="宋体" w:hAnsi="宋体" w:eastAsia="宋体" w:cs="宋体"/>
                <w:i w:val="0"/>
                <w:color w:val="000000"/>
                <w:kern w:val="0"/>
                <w:sz w:val="20"/>
                <w:szCs w:val="20"/>
                <w:u w:val="none"/>
                <w:lang w:val="en-US" w:eastAsia="zh-CN" w:bidi="ar-SA"/>
              </w:rPr>
              <w:t>正</w:t>
            </w:r>
          </w:p>
        </w:tc>
        <w:tc>
          <w:tcPr>
            <w:tcW w:w="644"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br w:type="textWrapping"/>
            </w:r>
            <w:r>
              <w:rPr>
                <w:rFonts w:hint="eastAsia" w:ascii="宋体" w:hAnsi="宋体" w:eastAsia="宋体" w:cs="宋体"/>
                <w:i w:val="0"/>
                <w:color w:val="000000"/>
                <w:kern w:val="0"/>
                <w:sz w:val="20"/>
                <w:szCs w:val="20"/>
                <w:u w:val="none"/>
                <w:lang w:val="en-US" w:eastAsia="zh-CN" w:bidi="ar-SA"/>
              </w:rPr>
              <w:t>他</w:t>
            </w:r>
            <w:r>
              <w:br w:type="textWrapping"/>
            </w: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 xml:space="preserve">果 </w:t>
            </w:r>
          </w:p>
        </w:tc>
        <w:tc>
          <w:tcPr>
            <w:tcW w:w="632"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br w:type="textWrapping"/>
            </w:r>
            <w:r>
              <w:rPr>
                <w:rFonts w:hint="eastAsia" w:ascii="宋体" w:hAnsi="宋体" w:eastAsia="宋体" w:cs="宋体"/>
                <w:i w:val="0"/>
                <w:color w:val="000000"/>
                <w:kern w:val="0"/>
                <w:sz w:val="20"/>
                <w:szCs w:val="20"/>
                <w:u w:val="none"/>
                <w:lang w:val="en-US" w:eastAsia="zh-CN" w:bidi="ar-SA"/>
              </w:rPr>
              <w:t>未</w:t>
            </w:r>
            <w:r>
              <w:br w:type="textWrapping"/>
            </w:r>
            <w:r>
              <w:rPr>
                <w:rFonts w:hint="eastAsia" w:ascii="宋体" w:hAnsi="宋体" w:eastAsia="宋体" w:cs="宋体"/>
                <w:i w:val="0"/>
                <w:color w:val="000000"/>
                <w:kern w:val="0"/>
                <w:sz w:val="20"/>
                <w:szCs w:val="20"/>
                <w:u w:val="none"/>
                <w:lang w:val="en-US" w:eastAsia="zh-CN" w:bidi="ar-SA"/>
              </w:rPr>
              <w:t>审</w:t>
            </w:r>
            <w:r>
              <w:br w:type="textWrapping"/>
            </w:r>
            <w:r>
              <w:rPr>
                <w:rFonts w:hint="eastAsia" w:ascii="宋体" w:hAnsi="宋体" w:eastAsia="宋体" w:cs="宋体"/>
                <w:i w:val="0"/>
                <w:color w:val="000000"/>
                <w:kern w:val="0"/>
                <w:sz w:val="20"/>
                <w:szCs w:val="20"/>
                <w:u w:val="none"/>
                <w:lang w:val="en-US" w:eastAsia="zh-CN" w:bidi="ar-SA"/>
              </w:rPr>
              <w:t xml:space="preserve">结 </w:t>
            </w:r>
          </w:p>
        </w:tc>
        <w:tc>
          <w:tcPr>
            <w:tcW w:w="948"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br w:type="textWrapping"/>
            </w:r>
            <w:r>
              <w:rPr>
                <w:rFonts w:hint="eastAsia" w:ascii="宋体" w:hAnsi="宋体" w:eastAsia="宋体" w:cs="宋体"/>
                <w:i w:val="0"/>
                <w:color w:val="000000"/>
                <w:kern w:val="0"/>
                <w:sz w:val="20"/>
                <w:szCs w:val="20"/>
                <w:u w:val="none"/>
                <w:lang w:val="en-US" w:eastAsia="zh-CN" w:bidi="ar-SA"/>
              </w:rPr>
              <w:t>计</w:t>
            </w:r>
          </w:p>
        </w:tc>
        <w:tc>
          <w:tcPr>
            <w:tcW w:w="72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维</w:t>
            </w:r>
            <w:r>
              <w:br w:type="textWrapping"/>
            </w:r>
            <w:r>
              <w:rPr>
                <w:rFonts w:hint="eastAsia" w:ascii="宋体" w:hAnsi="宋体" w:eastAsia="宋体" w:cs="宋体"/>
                <w:i w:val="0"/>
                <w:color w:val="000000"/>
                <w:kern w:val="0"/>
                <w:sz w:val="20"/>
                <w:szCs w:val="20"/>
                <w:u w:val="none"/>
                <w:lang w:val="en-US" w:eastAsia="zh-CN" w:bidi="ar-SA"/>
              </w:rPr>
              <w:t>持</w:t>
            </w:r>
          </w:p>
        </w:tc>
        <w:tc>
          <w:tcPr>
            <w:tcW w:w="682"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纠</w:t>
            </w:r>
            <w:r>
              <w:br w:type="textWrapping"/>
            </w:r>
            <w:r>
              <w:rPr>
                <w:rFonts w:hint="eastAsia" w:ascii="宋体" w:hAnsi="宋体" w:eastAsia="宋体" w:cs="宋体"/>
                <w:i w:val="0"/>
                <w:color w:val="000000"/>
                <w:kern w:val="0"/>
                <w:sz w:val="20"/>
                <w:szCs w:val="20"/>
                <w:u w:val="none"/>
                <w:lang w:val="en-US" w:eastAsia="zh-CN" w:bidi="ar-SA"/>
              </w:rPr>
              <w:t>正</w:t>
            </w:r>
          </w:p>
        </w:tc>
        <w:tc>
          <w:tcPr>
            <w:tcW w:w="625"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br w:type="textWrapping"/>
            </w:r>
            <w:r>
              <w:rPr>
                <w:rFonts w:hint="eastAsia" w:ascii="宋体" w:hAnsi="宋体" w:eastAsia="宋体" w:cs="宋体"/>
                <w:i w:val="0"/>
                <w:color w:val="000000"/>
                <w:kern w:val="0"/>
                <w:sz w:val="20"/>
                <w:szCs w:val="20"/>
                <w:u w:val="none"/>
                <w:lang w:val="en-US" w:eastAsia="zh-CN" w:bidi="ar-SA"/>
              </w:rPr>
              <w:t>他</w:t>
            </w:r>
            <w:r>
              <w:br w:type="textWrapping"/>
            </w: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p>
        </w:tc>
        <w:tc>
          <w:tcPr>
            <w:tcW w:w="663"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br w:type="textWrapping"/>
            </w:r>
            <w:r>
              <w:rPr>
                <w:rFonts w:hint="eastAsia" w:ascii="宋体" w:hAnsi="宋体" w:eastAsia="宋体" w:cs="宋体"/>
                <w:i w:val="0"/>
                <w:color w:val="000000"/>
                <w:kern w:val="0"/>
                <w:sz w:val="20"/>
                <w:szCs w:val="20"/>
                <w:u w:val="none"/>
                <w:lang w:val="en-US" w:eastAsia="zh-CN" w:bidi="ar-SA"/>
              </w:rPr>
              <w:t>未</w:t>
            </w:r>
            <w:r>
              <w:br w:type="textWrapping"/>
            </w:r>
            <w:r>
              <w:rPr>
                <w:rFonts w:hint="eastAsia" w:ascii="宋体" w:hAnsi="宋体" w:eastAsia="宋体" w:cs="宋体"/>
                <w:i w:val="0"/>
                <w:color w:val="000000"/>
                <w:kern w:val="0"/>
                <w:sz w:val="20"/>
                <w:szCs w:val="20"/>
                <w:u w:val="none"/>
                <w:lang w:val="en-US" w:eastAsia="zh-CN" w:bidi="ar-SA"/>
              </w:rPr>
              <w:t>审</w:t>
            </w:r>
            <w:r>
              <w:br w:type="textWrapping"/>
            </w:r>
            <w:r>
              <w:rPr>
                <w:rFonts w:hint="eastAsia" w:ascii="宋体" w:hAnsi="宋体" w:eastAsia="宋体" w:cs="宋体"/>
                <w:i w:val="0"/>
                <w:color w:val="000000"/>
                <w:kern w:val="0"/>
                <w:sz w:val="20"/>
                <w:szCs w:val="20"/>
                <w:u w:val="none"/>
                <w:lang w:val="en-US" w:eastAsia="zh-CN" w:bidi="ar-SA"/>
              </w:rPr>
              <w:t>结</w:t>
            </w:r>
          </w:p>
        </w:tc>
        <w:tc>
          <w:tcPr>
            <w:tcW w:w="942" w:type="dxa"/>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br w:type="textWrapping"/>
            </w: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72"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39"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3"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70"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1"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4"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32"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948"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72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82"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25"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63"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94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72"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39"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3"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70"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1"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4"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32"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948"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72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82"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25"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63"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94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572"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39"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3"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70"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2"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1"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44"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32"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948"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72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82"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25"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663"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94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jc w:val="center"/>
        </w:trPr>
        <w:tc>
          <w:tcPr>
            <w:tcW w:w="572" w:type="dxa"/>
            <w:tcBorders>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39"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42"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43"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570"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42"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41"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44"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32"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948"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720"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82"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25"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663"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c>
          <w:tcPr>
            <w:tcW w:w="942" w:type="dxa"/>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宋体" w:hAnsi="宋体" w:cs="宋体"/>
                <w:i w:val="0"/>
                <w:color w:val="000000"/>
                <w:sz w:val="20"/>
                <w:szCs w:val="20"/>
                <w:u w:val="none"/>
                <w:lang w:val="en-US" w:eastAsia="zh-CN"/>
              </w:rPr>
            </w:pPr>
            <w:r>
              <w:rPr>
                <w:rFonts w:hint="eastAsia" w:ascii="宋体" w:hAnsi="宋体" w:cs="宋体"/>
                <w:color w:val="000000"/>
                <w:sz w:val="20"/>
                <w:szCs w:val="20"/>
                <w:highlight w:val="none"/>
              </w:rPr>
              <w:t>0</w:t>
            </w:r>
          </w:p>
        </w:tc>
      </w:tr>
    </w:tbl>
    <w:p>
      <w:pPr>
        <w:keepNext w:val="0"/>
        <w:keepLines w:val="0"/>
        <w:pageBreakBefore w:val="0"/>
        <w:kinsoku/>
        <w:wordWrap/>
        <w:overflowPunct/>
        <w:topLinePunct w:val="0"/>
        <w:autoSpaceDE/>
        <w:autoSpaceDN/>
        <w:bidi w:val="0"/>
        <w:adjustRightInd/>
        <w:snapToGrid/>
        <w:spacing w:after="0" w:line="560" w:lineRule="exact"/>
        <w:rPr>
          <w:rFonts w:ascii="黑体" w:hAnsi="黑体" w:eastAsia="黑体" w:cs="黑体"/>
          <w:highlight w:val="none"/>
        </w:rPr>
      </w:pPr>
      <w:r>
        <w:rPr>
          <w:rFonts w:hint="eastAsia" w:ascii="黑体" w:hAnsi="黑体" w:eastAsia="黑体" w:cs="黑体"/>
          <w:highlight w:val="none"/>
        </w:rPr>
        <w:t xml:space="preserve">    五、存在的主要问题及改进情况</w:t>
      </w:r>
    </w:p>
    <w:p>
      <w:pPr>
        <w:keepNext w:val="0"/>
        <w:keepLines w:val="0"/>
        <w:pageBreakBefore w:val="0"/>
        <w:widowControl/>
        <w:kinsoku/>
        <w:wordWrap/>
        <w:overflowPunct/>
        <w:topLinePunct w:val="0"/>
        <w:autoSpaceDE/>
        <w:autoSpaceDN/>
        <w:bidi w:val="0"/>
        <w:adjustRightInd/>
        <w:snapToGrid/>
        <w:spacing w:after="0" w:line="560" w:lineRule="exact"/>
        <w:jc w:val="left"/>
        <w:rPr>
          <w:rFonts w:ascii="仿宋_GB2312" w:hAnsi="仿宋_GB2312" w:cs="仿宋_GB2312"/>
          <w:highlight w:val="none"/>
          <w:shd w:val="clear" w:color="auto" w:fill="FFFFFF"/>
        </w:rPr>
      </w:pPr>
      <w:r>
        <w:rPr>
          <w:rFonts w:hint="eastAsia" w:ascii="仿宋_GB2312" w:hAnsi="仿宋_GB2312" w:cs="仿宋_GB2312"/>
          <w:color w:val="FF0000"/>
          <w:highlight w:val="none"/>
        </w:rPr>
        <w:t xml:space="preserve"> </w:t>
      </w:r>
      <w:r>
        <w:rPr>
          <w:rFonts w:hint="eastAsia" w:ascii="仿宋_GB2312" w:hAnsi="仿宋_GB2312" w:cs="仿宋_GB2312"/>
          <w:color w:val="121212"/>
          <w:highlight w:val="none"/>
        </w:rPr>
        <w:t xml:space="preserve">  （一）主要问题：</w:t>
      </w:r>
      <w:r>
        <w:rPr>
          <w:rFonts w:hint="eastAsia" w:ascii="仿宋_GB2312" w:hAnsi="仿宋_GB2312" w:cs="仿宋_GB2312"/>
          <w:highlight w:val="none"/>
        </w:rPr>
        <w:t>2023年，政府信息公开工作在取得新进展的同时，仍存在着一些亟待解决的问题，</w:t>
      </w:r>
      <w:r>
        <w:rPr>
          <w:rFonts w:hint="eastAsia" w:ascii="仿宋_GB2312" w:hAnsi="仿宋_GB2312" w:cs="仿宋_GB2312"/>
          <w:highlight w:val="none"/>
          <w:shd w:val="clear" w:color="auto" w:fill="FFFFFF"/>
        </w:rPr>
        <w:t>一是</w:t>
      </w:r>
      <w:bookmarkStart w:id="0" w:name="_GoBack"/>
      <w:bookmarkEnd w:id="0"/>
      <w:r>
        <w:rPr>
          <w:rFonts w:ascii="仿宋_GB2312" w:hAnsi="仿宋_GB2312" w:cs="仿宋_GB2312"/>
          <w:highlight w:val="none"/>
          <w:shd w:val="clear" w:color="auto" w:fill="FFFFFF"/>
        </w:rPr>
        <w:t>工作人员对政务公开规章制度掌握不完善、系统。</w:t>
      </w:r>
      <w:r>
        <w:rPr>
          <w:rFonts w:hint="eastAsia" w:ascii="仿宋_GB2312" w:hAnsi="仿宋_GB2312" w:cs="仿宋_GB2312"/>
          <w:highlight w:val="none"/>
        </w:rPr>
        <w:t>二是政务信息更新不及时，</w:t>
      </w:r>
      <w:r>
        <w:rPr>
          <w:rFonts w:hint="eastAsia" w:ascii="仿宋_GB2312" w:hAnsi="仿宋_GB2312" w:cs="仿宋_GB2312"/>
          <w:highlight w:val="none"/>
          <w:shd w:val="clear" w:color="auto" w:fill="FFFFFF"/>
        </w:rPr>
        <w:t>存在一定的滞后性，制约政务公开工作的顺利开展。</w:t>
      </w:r>
    </w:p>
    <w:p>
      <w:pPr>
        <w:keepNext w:val="0"/>
        <w:keepLines w:val="0"/>
        <w:pageBreakBefore w:val="0"/>
        <w:widowControl/>
        <w:kinsoku/>
        <w:wordWrap/>
        <w:overflowPunct/>
        <w:topLinePunct w:val="0"/>
        <w:autoSpaceDE/>
        <w:autoSpaceDN/>
        <w:bidi w:val="0"/>
        <w:adjustRightInd/>
        <w:snapToGrid/>
        <w:spacing w:after="0" w:line="560" w:lineRule="exact"/>
        <w:jc w:val="left"/>
        <w:rPr>
          <w:rFonts w:ascii="仿宋_GB2312" w:hAnsi="仿宋_GB2312" w:cs="仿宋_GB2312"/>
          <w:highlight w:val="none"/>
          <w:shd w:val="clear" w:color="auto" w:fill="FFFFFF"/>
        </w:rPr>
      </w:pPr>
      <w:r>
        <w:rPr>
          <w:rFonts w:hint="eastAsia" w:ascii="仿宋_GB2312" w:hAnsi="宋体" w:cs="仿宋_GB2312"/>
          <w:kern w:val="0"/>
          <w:highlight w:val="none"/>
          <w:lang w:bidi="ar"/>
        </w:rPr>
        <w:t xml:space="preserve">  </w:t>
      </w:r>
      <w:r>
        <w:rPr>
          <w:rFonts w:hint="eastAsia" w:ascii="仿宋_GB2312" w:hAnsi="仿宋_GB2312" w:cs="仿宋_GB2312"/>
          <w:highlight w:val="none"/>
        </w:rPr>
        <w:t xml:space="preserve"> （二）改进情况：</w:t>
      </w:r>
      <w:r>
        <w:rPr>
          <w:rFonts w:hint="default" w:ascii="仿宋_GB2312" w:hAnsi="仿宋_GB2312" w:cs="仿宋_GB2312"/>
          <w:highlight w:val="none"/>
          <w:lang w:val="en"/>
        </w:rPr>
        <w:t>2024</w:t>
      </w:r>
      <w:r>
        <w:rPr>
          <w:rFonts w:hint="eastAsia" w:ascii="仿宋_GB2312" w:hAnsi="仿宋_GB2312" w:cs="仿宋_GB2312"/>
          <w:highlight w:val="none"/>
          <w:lang w:val="en" w:eastAsia="zh-CN"/>
        </w:rPr>
        <w:t>年，</w:t>
      </w:r>
      <w:r>
        <w:rPr>
          <w:rFonts w:hint="eastAsia" w:ascii="仿宋_GB2312" w:hAnsi="仿宋_GB2312" w:cs="仿宋_GB2312"/>
          <w:highlight w:val="none"/>
          <w:shd w:val="clear" w:color="auto" w:fill="FFFFFF"/>
        </w:rPr>
        <w:t>松峰山镇</w:t>
      </w:r>
      <w:r>
        <w:rPr>
          <w:rFonts w:hint="eastAsia" w:ascii="仿宋_GB2312" w:hAnsi="仿宋_GB2312" w:cs="仿宋_GB2312"/>
          <w:highlight w:val="none"/>
        </w:rPr>
        <w:t>人民政府</w:t>
      </w:r>
      <w:r>
        <w:rPr>
          <w:rFonts w:hint="eastAsia" w:ascii="仿宋_GB2312" w:hAnsi="仿宋_GB2312" w:cs="仿宋_GB2312"/>
          <w:highlight w:val="none"/>
          <w:shd w:val="clear" w:color="auto" w:fill="FFFFFF"/>
        </w:rPr>
        <w:t>将强化工作力度，明确目标任务，细化工作分工，压实部门责任，抓实抓细政府信息公开日常工作。一是要</w:t>
      </w:r>
      <w:r>
        <w:rPr>
          <w:rFonts w:ascii="仿宋_GB2312" w:hAnsi="仿宋_GB2312" w:cs="仿宋_GB2312"/>
          <w:highlight w:val="none"/>
          <w:shd w:val="clear" w:color="auto" w:fill="FFFFFF"/>
        </w:rPr>
        <w:t>加大对政务公开工作人员的规章制度培训，确保对工作系统掌握。</w:t>
      </w:r>
      <w:r>
        <w:rPr>
          <w:rFonts w:hint="eastAsia" w:ascii="仿宋_GB2312" w:hAnsi="仿宋_GB2312" w:cs="仿宋_GB2312"/>
          <w:highlight w:val="none"/>
        </w:rPr>
        <w:t>将政务公开上升到提高政府治理能力、联系服务群众的高度，深入推进政务公开工作。</w:t>
      </w:r>
      <w:r>
        <w:rPr>
          <w:rFonts w:hint="eastAsia" w:ascii="仿宋_GB2312" w:hAnsi="仿宋_GB2312" w:cs="仿宋_GB2312"/>
          <w:highlight w:val="none"/>
          <w:shd w:val="clear" w:color="auto" w:fill="FFFFFF"/>
        </w:rPr>
        <w:t>二是要完善信息发布机制，</w:t>
      </w:r>
      <w:r>
        <w:rPr>
          <w:rFonts w:ascii="仿宋_GB2312" w:hAnsi="仿宋_GB2312" w:cs="仿宋_GB2312"/>
          <w:highlight w:val="none"/>
          <w:shd w:val="clear" w:color="auto" w:fill="FFFFFF"/>
        </w:rPr>
        <w:t>严格把握时间节点和要求，</w:t>
      </w:r>
      <w:r>
        <w:rPr>
          <w:rFonts w:hint="eastAsia" w:ascii="仿宋_GB2312" w:hAnsi="仿宋_GB2312" w:cs="仿宋_GB2312"/>
          <w:highlight w:val="none"/>
          <w:shd w:val="clear" w:color="auto" w:fill="FFFFFF"/>
        </w:rPr>
        <w:t>第一时间</w:t>
      </w:r>
      <w:r>
        <w:rPr>
          <w:rFonts w:hint="eastAsia"/>
          <w:highlight w:val="none"/>
          <w:shd w:val="clear" w:color="auto" w:fill="FFFFFF"/>
        </w:rPr>
        <w:t>发布政府重要会议、重</w:t>
      </w:r>
      <w:r>
        <w:rPr>
          <w:rFonts w:hint="eastAsia" w:ascii="仿宋_GB2312" w:hAnsi="仿宋_GB2312" w:cs="仿宋_GB2312"/>
          <w:highlight w:val="none"/>
          <w:shd w:val="clear" w:color="auto" w:fill="FFFFFF"/>
        </w:rPr>
        <w:t>要活动、重大政策信息。对不及时公开、不按规定公开等违反政务公开规定的将按照有关规定严格追究相关责任人责任。</w:t>
      </w:r>
    </w:p>
    <w:p>
      <w:pPr>
        <w:keepNext w:val="0"/>
        <w:keepLines w:val="0"/>
        <w:pageBreakBefore w:val="0"/>
        <w:kinsoku/>
        <w:wordWrap/>
        <w:overflowPunct/>
        <w:topLinePunct w:val="0"/>
        <w:autoSpaceDE/>
        <w:autoSpaceDN/>
        <w:bidi w:val="0"/>
        <w:adjustRightInd/>
        <w:snapToGrid/>
        <w:spacing w:after="0" w:line="560" w:lineRule="exact"/>
        <w:rPr>
          <w:rFonts w:ascii="黑体" w:hAnsi="黑体" w:eastAsia="黑体" w:cs="黑体"/>
          <w:highlight w:val="none"/>
        </w:rPr>
      </w:pPr>
      <w:r>
        <w:rPr>
          <w:rFonts w:hint="eastAsia" w:ascii="黑体" w:hAnsi="黑体" w:eastAsia="黑体" w:cs="黑体"/>
          <w:highlight w:val="none"/>
        </w:rPr>
        <w:t xml:space="preserve">    六、其他需要报告的事项</w:t>
      </w:r>
    </w:p>
    <w:p>
      <w:pPr>
        <w:keepNext w:val="0"/>
        <w:keepLines w:val="0"/>
        <w:pageBreakBefore w:val="0"/>
        <w:widowControl/>
        <w:kinsoku/>
        <w:wordWrap/>
        <w:overflowPunct/>
        <w:topLinePunct w:val="0"/>
        <w:autoSpaceDE/>
        <w:autoSpaceDN/>
        <w:bidi w:val="0"/>
        <w:adjustRightInd/>
        <w:snapToGrid/>
        <w:spacing w:after="0" w:line="560" w:lineRule="exact"/>
        <w:jc w:val="left"/>
        <w:rPr>
          <w:rFonts w:hint="eastAsia" w:ascii="仿宋_GB2312" w:hAnsi="仿宋_GB2312" w:cs="仿宋_GB2312"/>
          <w:highlight w:val="none"/>
        </w:rPr>
      </w:pPr>
      <w:r>
        <w:rPr>
          <w:rFonts w:hint="eastAsia" w:ascii="黑体" w:hAnsi="黑体" w:eastAsia="黑体" w:cs="黑体"/>
          <w:highlight w:val="none"/>
        </w:rPr>
        <w:t xml:space="preserve">  </w:t>
      </w:r>
      <w:r>
        <w:rPr>
          <w:rFonts w:hint="eastAsia" w:ascii="仿宋_GB2312" w:hAnsi="仿宋_GB2312" w:cs="仿宋_GB2312"/>
          <w:color w:val="121212"/>
          <w:highlight w:val="none"/>
        </w:rPr>
        <w:t xml:space="preserve">  </w:t>
      </w:r>
      <w:r>
        <w:rPr>
          <w:rFonts w:hint="eastAsia" w:ascii="仿宋_GB2312" w:hAnsi="仿宋_GB2312" w:cs="仿宋_GB2312"/>
          <w:highlight w:val="none"/>
          <w:lang w:val="en-US" w:eastAsia="zh-CN"/>
        </w:rPr>
        <w:t>2023年，无涉及《政府信息公开信息处理费管理办法》中规定的收取信息处理费情况。</w:t>
      </w:r>
    </w:p>
    <w:p>
      <w:pPr>
        <w:keepNext w:val="0"/>
        <w:keepLines w:val="0"/>
        <w:pageBreakBefore w:val="0"/>
        <w:widowControl/>
        <w:kinsoku/>
        <w:wordWrap/>
        <w:overflowPunct/>
        <w:topLinePunct w:val="0"/>
        <w:autoSpaceDE/>
        <w:autoSpaceDN/>
        <w:bidi w:val="0"/>
        <w:adjustRightInd/>
        <w:snapToGrid/>
        <w:spacing w:after="0" w:line="560" w:lineRule="exact"/>
        <w:jc w:val="left"/>
        <w:rPr>
          <w:rFonts w:hint="eastAsia" w:ascii="仿宋_GB2312" w:hAnsi="仿宋_GB2312" w:cs="仿宋_GB2312"/>
          <w:highlight w:val="none"/>
        </w:rPr>
      </w:pPr>
    </w:p>
    <w:sectPr>
      <w:footerReference r:id="rId5" w:type="default"/>
      <w:footerReference r:id="rId6" w:type="even"/>
      <w:pgSz w:w="11906" w:h="16838"/>
      <w:pgMar w:top="2098" w:right="1474" w:bottom="1984" w:left="1588" w:header="851" w:footer="1644" w:gutter="0"/>
      <w:pgNumType w:fmt="numberInDash" w:start="1"/>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FB411"/>
    <w:multiLevelType w:val="singleLevel"/>
    <w:tmpl w:val="3A3FB4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zFhNDY3YWY2YzI3NzY1ZDFlMDUxZjFlYTc5YTIifQ=="/>
  </w:docVars>
  <w:rsids>
    <w:rsidRoot w:val="48984D55"/>
    <w:rsid w:val="00075B34"/>
    <w:rsid w:val="000F3567"/>
    <w:rsid w:val="005047FF"/>
    <w:rsid w:val="005B6407"/>
    <w:rsid w:val="00D23FA5"/>
    <w:rsid w:val="00E86FD1"/>
    <w:rsid w:val="00E9308D"/>
    <w:rsid w:val="00E961D9"/>
    <w:rsid w:val="16D2441F"/>
    <w:rsid w:val="171F22F9"/>
    <w:rsid w:val="22691AE1"/>
    <w:rsid w:val="255D4379"/>
    <w:rsid w:val="2A38455C"/>
    <w:rsid w:val="2AA0258A"/>
    <w:rsid w:val="2E6938F5"/>
    <w:rsid w:val="33F386A3"/>
    <w:rsid w:val="48984D55"/>
    <w:rsid w:val="59DC09C9"/>
    <w:rsid w:val="608B1F84"/>
    <w:rsid w:val="62437CF0"/>
    <w:rsid w:val="642A31E7"/>
    <w:rsid w:val="67880E17"/>
    <w:rsid w:val="69260270"/>
    <w:rsid w:val="6A705C3C"/>
    <w:rsid w:val="714F4DDE"/>
    <w:rsid w:val="73FA24A6"/>
    <w:rsid w:val="7DF7F0C8"/>
    <w:rsid w:val="7FEEEF18"/>
    <w:rsid w:val="B78F2385"/>
    <w:rsid w:val="FDFA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customStyle="1" w:styleId="5">
    <w:name w:val="font21"/>
    <w:basedOn w:val="4"/>
    <w:qFormat/>
    <w:uiPriority w:val="0"/>
    <w:rPr>
      <w:rFonts w:hint="eastAsia" w:ascii="宋体" w:hAnsi="宋体" w:eastAsia="宋体" w:cs="宋体"/>
      <w:color w:val="000000"/>
      <w:sz w:val="20"/>
      <w:szCs w:val="20"/>
      <w:u w:val="none"/>
    </w:rPr>
  </w:style>
  <w:style w:type="paragraph" w:customStyle="1" w:styleId="6">
    <w:name w:val="Char"/>
    <w:basedOn w:val="1"/>
    <w:autoRedefine/>
    <w:qFormat/>
    <w:uiPriority w:val="0"/>
    <w:pPr>
      <w:tabs>
        <w:tab w:val="left" w:pos="360"/>
      </w:tabs>
    </w:pPr>
    <w:rPr>
      <w:sz w:val="24"/>
    </w:rPr>
  </w:style>
  <w:style w:type="character" w:customStyle="1" w:styleId="7">
    <w:name w:val="font01"/>
    <w:basedOn w:val="4"/>
    <w:qFormat/>
    <w:uiPriority w:val="0"/>
    <w:rPr>
      <w:rFonts w:ascii="Calibri" w:hAnsi="Calibri" w:cs="Calibri"/>
      <w:color w:val="000000"/>
      <w:sz w:val="20"/>
      <w:szCs w:val="20"/>
      <w:u w:val="none"/>
    </w:rPr>
  </w:style>
  <w:style w:type="character" w:customStyle="1" w:styleId="8">
    <w:name w:val="font11"/>
    <w:basedOn w:val="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444</Words>
  <Characters>2534</Characters>
  <Lines>21</Lines>
  <Paragraphs>5</Paragraphs>
  <TotalTime>0</TotalTime>
  <ScaleCrop>false</ScaleCrop>
  <LinksUpToDate>false</LinksUpToDate>
  <CharactersWithSpaces>2973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2022-12-30T02:04:00Z</dcterms:created>
  <dc:creator>大承将军</dc:creator>
  <cp:lastModifiedBy>微工匠</cp:lastModifiedBy>
  <dcterms:modified xsi:type="dcterms:W3CDTF">2024-02-04T08:48:06Z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A80D0957FD0846339057270943DC13EA</vt:lpwstr>
  </property>
</Properties>
</file>