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阿城区红星镇2023年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红星镇人民政府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阿城区红星镇人民政府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红星镇振兴村振兴屯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；邮编：15030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0451-53865023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红星镇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全面贯彻落实《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红星镇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健全工作机制，及时更新信息，实现执行、管理和服务全过程公开。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》中应主动公开行政机关政府信息的规定，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红星镇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2023年通过政府信息公开目录新增主动公开信息0条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多渠道进行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综合利用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政府网等渠道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发布政务信息，方便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群众进行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查询或获取。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同时加大新媒体参与度，为公众获取政府信息提供多样化平台，创造更加便利的条件。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是安排专人负责政务公开工作，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严格落实信息公开三级审核制度发布单位经办人员、单位分管负责人、单位主要负责人，坚持分级分类审核、先审后发。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是及时更新政府信息。及时更新其主要职责和分工、办公地点、时间和电话等，调整领导分工信息。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一是2023年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红星镇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加强政府信息公开平台管理，规范信息公开内容，确保信息公开时效。做好政府信息网站的日常管理运营，确保平台营运正常、政府信息公开渠道畅通。二是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后续会持续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完善政府信息平台建设。加强群众在政府平台投诉案件的处理，落实回应机制。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一是定期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红星镇机关干部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的专题培训，在精准性上持续发力，提升政务公开方面服务群众能力，切实打造政治过硬、本领过硬、作风过硬的高素质干部队伍。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安排专职工作人员负责日常工作，明确责任主体、监督标准和程序等，确保政务公开工作得到有效监督。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定期开展政务公开日常监督检查，发现问题及时督促整改，确保政务公开工作落到实处。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对政务公开进行风险隐患自查，确保规范和完整。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2518"/>
        <w:gridCol w:w="2711"/>
        <w:gridCol w:w="2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29"/>
        <w:gridCol w:w="2625"/>
        <w:gridCol w:w="876"/>
        <w:gridCol w:w="831"/>
        <w:gridCol w:w="719"/>
        <w:gridCol w:w="858"/>
        <w:gridCol w:w="848"/>
        <w:gridCol w:w="831"/>
        <w:gridCol w:w="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7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19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四、政府信息公开行政复议、行政诉讼情况</w:t>
      </w:r>
    </w:p>
    <w:tbl>
      <w:tblPr>
        <w:tblStyle w:val="3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702"/>
        <w:gridCol w:w="704"/>
        <w:gridCol w:w="706"/>
        <w:gridCol w:w="625"/>
        <w:gridCol w:w="704"/>
        <w:gridCol w:w="703"/>
        <w:gridCol w:w="707"/>
        <w:gridCol w:w="702"/>
        <w:gridCol w:w="704"/>
        <w:gridCol w:w="706"/>
        <w:gridCol w:w="702"/>
        <w:gridCol w:w="668"/>
        <w:gridCol w:w="538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212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红星镇信息公开工作保持稳定。但是对照政务公开的要求，还存在一些不足和薄弱环节，主要是信息公开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范围窄、信息公开监管力度小、以及信息公开不及时。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highlight w:val="none"/>
          <w:lang w:val="en-US" w:eastAsia="zh-CN"/>
        </w:rPr>
        <w:t>（二）改进情况：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年，红星镇将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扩大信息公开的范围、强化监督机制。并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坚持以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准确公开、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及时公开、及时更新为原则，使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今后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红星镇政务公开工作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运作的更加顺畅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2023年，无涉及《政府信息公开信息处理费管理办法》中规定的收取信息处理费情况。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48718"/>
    <w:multiLevelType w:val="singleLevel"/>
    <w:tmpl w:val="0C6487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A857B5A"/>
    <w:rsid w:val="171F22F9"/>
    <w:rsid w:val="23821BCD"/>
    <w:rsid w:val="2E6938F5"/>
    <w:rsid w:val="353716BE"/>
    <w:rsid w:val="3DFEC048"/>
    <w:rsid w:val="3EF7EBD5"/>
    <w:rsid w:val="3F77F231"/>
    <w:rsid w:val="42E75DDB"/>
    <w:rsid w:val="45315ABC"/>
    <w:rsid w:val="48984D55"/>
    <w:rsid w:val="4E1A4B32"/>
    <w:rsid w:val="59DC09C9"/>
    <w:rsid w:val="62437CF0"/>
    <w:rsid w:val="69260270"/>
    <w:rsid w:val="769A52C7"/>
    <w:rsid w:val="7CE50F65"/>
    <w:rsid w:val="7F6C3761"/>
    <w:rsid w:val="7FA959D4"/>
    <w:rsid w:val="F69796DE"/>
    <w:rsid w:val="FF8DB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2227</Words>
  <Characters>2330</Characters>
  <Lines>0</Lines>
  <Paragraphs>0</Paragraphs>
  <TotalTime>0</TotalTime>
  <ScaleCrop>false</ScaleCrop>
  <LinksUpToDate>false</LinksUpToDate>
  <CharactersWithSpaces>2370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2022-12-30T18:04:00Z</dcterms:created>
  <dc:creator>大承将军</dc:creator>
  <cp:lastModifiedBy>微工匠</cp:lastModifiedBy>
  <cp:lastPrinted>2024-01-19T18:51:00Z</cp:lastPrinted>
  <dcterms:modified xsi:type="dcterms:W3CDTF">2024-02-04T08:57:50Z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BB40B54E067D44E1B8A55150C9F5CB45_13</vt:lpwstr>
  </property>
</Properties>
</file>