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sz w:val="44"/>
          <w:szCs w:val="44"/>
        </w:rPr>
      </w:pPr>
      <w:bookmarkStart w:id="0" w:name="_GoBack"/>
      <w:bookmarkEnd w:id="0"/>
      <w:r>
        <w:rPr>
          <w:rFonts w:hint="eastAsia" w:ascii="Times New Roman" w:hAnsi="Times New Roman" w:eastAsia="方正小标宋_GBK"/>
          <w:sz w:val="44"/>
          <w:szCs w:val="44"/>
          <w:lang w:val="en-US" w:eastAsia="zh-CN"/>
        </w:rPr>
        <w:t>阿城区</w:t>
      </w:r>
      <w:r>
        <w:rPr>
          <w:rFonts w:ascii="Times New Roman" w:hAnsi="Times New Roman" w:eastAsia="方正小标宋_GBK"/>
          <w:sz w:val="44"/>
          <w:szCs w:val="44"/>
        </w:rPr>
        <w:t>城乡规划领域基层政务公开标准目录</w:t>
      </w:r>
    </w:p>
    <w:tbl>
      <w:tblPr>
        <w:tblStyle w:val="3"/>
        <w:tblW w:w="14061" w:type="dxa"/>
        <w:tblInd w:w="113" w:type="dxa"/>
        <w:tblLayout w:type="autofit"/>
        <w:tblCellMar>
          <w:top w:w="0" w:type="dxa"/>
          <w:left w:w="108" w:type="dxa"/>
          <w:bottom w:w="0" w:type="dxa"/>
          <w:right w:w="108" w:type="dxa"/>
        </w:tblCellMar>
      </w:tblPr>
      <w:tblGrid>
        <w:gridCol w:w="456"/>
        <w:gridCol w:w="792"/>
        <w:gridCol w:w="693"/>
        <w:gridCol w:w="1598"/>
        <w:gridCol w:w="1134"/>
        <w:gridCol w:w="1134"/>
        <w:gridCol w:w="1308"/>
        <w:gridCol w:w="2603"/>
        <w:gridCol w:w="701"/>
        <w:gridCol w:w="839"/>
        <w:gridCol w:w="700"/>
        <w:gridCol w:w="701"/>
        <w:gridCol w:w="701"/>
        <w:gridCol w:w="701"/>
      </w:tblGrid>
      <w:tr>
        <w:tblPrEx>
          <w:tblCellMar>
            <w:top w:w="0" w:type="dxa"/>
            <w:left w:w="108" w:type="dxa"/>
            <w:bottom w:w="0" w:type="dxa"/>
            <w:right w:w="108" w:type="dxa"/>
          </w:tblCellMar>
        </w:tblPrEx>
        <w:trPr>
          <w:trHeight w:val="263" w:hRule="atLeast"/>
        </w:trPr>
        <w:tc>
          <w:tcPr>
            <w:tcW w:w="456"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序</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号</w:t>
            </w:r>
          </w:p>
        </w:tc>
        <w:tc>
          <w:tcPr>
            <w:tcW w:w="148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公开事项</w:t>
            </w:r>
          </w:p>
        </w:tc>
        <w:tc>
          <w:tcPr>
            <w:tcW w:w="159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公开内容</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（要素）</w:t>
            </w:r>
          </w:p>
        </w:tc>
        <w:tc>
          <w:tcPr>
            <w:tcW w:w="1134"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公开依据</w:t>
            </w:r>
          </w:p>
        </w:tc>
        <w:tc>
          <w:tcPr>
            <w:tcW w:w="1134"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公开时限</w:t>
            </w:r>
          </w:p>
        </w:tc>
        <w:tc>
          <w:tcPr>
            <w:tcW w:w="130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公开主体</w:t>
            </w:r>
          </w:p>
        </w:tc>
        <w:tc>
          <w:tcPr>
            <w:tcW w:w="2603"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公开渠道和载体</w:t>
            </w:r>
          </w:p>
        </w:tc>
        <w:tc>
          <w:tcPr>
            <w:tcW w:w="154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公开对象</w:t>
            </w:r>
          </w:p>
        </w:tc>
        <w:tc>
          <w:tcPr>
            <w:tcW w:w="1401"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公开方式</w:t>
            </w:r>
          </w:p>
        </w:tc>
        <w:tc>
          <w:tcPr>
            <w:tcW w:w="1402"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公开层级</w:t>
            </w:r>
          </w:p>
        </w:tc>
      </w:tr>
      <w:tr>
        <w:tblPrEx>
          <w:tblCellMar>
            <w:top w:w="0" w:type="dxa"/>
            <w:left w:w="108" w:type="dxa"/>
            <w:bottom w:w="0" w:type="dxa"/>
            <w:right w:w="108" w:type="dxa"/>
          </w:tblCellMar>
        </w:tblPrEx>
        <w:trPr>
          <w:trHeight w:val="263" w:hRule="atLeast"/>
        </w:trPr>
        <w:tc>
          <w:tcPr>
            <w:tcW w:w="456" w:type="dxa"/>
            <w:vMerge w:val="continue"/>
            <w:tcBorders>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7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一级事项</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二级事项</w:t>
            </w:r>
          </w:p>
        </w:tc>
        <w:tc>
          <w:tcPr>
            <w:tcW w:w="159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1134"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1134"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130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260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全社会</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特定群体</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主动</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依申请</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县级</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乡级</w:t>
            </w:r>
          </w:p>
        </w:tc>
      </w:tr>
      <w:tr>
        <w:tblPrEx>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1</w:t>
            </w:r>
          </w:p>
        </w:tc>
        <w:tc>
          <w:tcPr>
            <w:tcW w:w="792"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公共服务</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法规文件</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城乡规划领域相关法律、法规、规章、规范性文件</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《中华人民共和国城乡规划法》《中华人民共和国政府信息公开条例》</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信息形成或者变更之日起20个工作日内</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市</w:t>
            </w:r>
            <w:r>
              <w:rPr>
                <w:rFonts w:ascii="Times New Roman" w:hAnsi="Times New Roman" w:eastAsia="仿宋_GB2312"/>
                <w:color w:val="000000"/>
                <w:kern w:val="0"/>
                <w:szCs w:val="21"/>
              </w:rPr>
              <w:t>自然资源</w:t>
            </w:r>
            <w:r>
              <w:rPr>
                <w:rFonts w:hint="eastAsia" w:ascii="Times New Roman" w:hAnsi="Times New Roman" w:eastAsia="仿宋_GB2312"/>
                <w:color w:val="000000"/>
                <w:kern w:val="0"/>
                <w:szCs w:val="21"/>
                <w:lang w:val="en-US" w:eastAsia="zh-CN"/>
              </w:rPr>
              <w:t>和规划局</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 □政府公报</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■两微一端 □发布会/听证会</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 ■纸质载体</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■公开查阅点■政府服务中心</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 □入户/现场</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rPr>
                <w:rFonts w:ascii="Times New Roman" w:hAnsi="Times New Roman" w:eastAsia="仿宋_GB2312"/>
                <w:color w:val="000000"/>
                <w:kern w:val="0"/>
                <w:sz w:val="18"/>
                <w:szCs w:val="18"/>
                <w:u w:val="single"/>
              </w:rPr>
            </w:pPr>
            <w:r>
              <w:rPr>
                <w:rFonts w:ascii="Times New Roman" w:hAnsi="Times New Roman" w:eastAsia="仿宋_GB2312"/>
                <w:color w:val="000000"/>
                <w:kern w:val="0"/>
                <w:sz w:val="18"/>
                <w:szCs w:val="18"/>
              </w:rPr>
              <w:t>□精准推送 □其他</w:t>
            </w:r>
            <w:r>
              <w:rPr>
                <w:rFonts w:ascii="Times New Roman" w:hAnsi="Times New Roman" w:eastAsia="仿宋_GB2312"/>
                <w:color w:val="000000"/>
                <w:kern w:val="0"/>
                <w:sz w:val="18"/>
                <w:szCs w:val="18"/>
                <w:u w:val="single"/>
                <w:vertAlign w:val="subscript"/>
              </w:rPr>
              <w:t xml:space="preserve"> </w:t>
            </w:r>
            <w:r>
              <w:rPr>
                <w:rFonts w:ascii="Times New Roman" w:hAnsi="Times New Roman" w:eastAsia="仿宋_GB2312"/>
                <w:color w:val="000000"/>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r>
        <w:tblPrEx>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2</w:t>
            </w:r>
          </w:p>
        </w:tc>
        <w:tc>
          <w:tcPr>
            <w:tcW w:w="792" w:type="dxa"/>
            <w:vMerge w:val="continue"/>
            <w:tcBorders>
              <w:left w:val="nil"/>
              <w:right w:val="single" w:color="auto" w:sz="4" w:space="0"/>
            </w:tcBorders>
            <w:noWrap/>
            <w:vAlign w:val="center"/>
          </w:tcPr>
          <w:p>
            <w:pPr>
              <w:widowControl/>
              <w:jc w:val="center"/>
              <w:rPr>
                <w:rFonts w:ascii="Times New Roman" w:hAnsi="Times New Roman" w:eastAsia="仿宋_GB2312"/>
                <w:color w:val="000000"/>
                <w:kern w:val="0"/>
                <w:szCs w:val="21"/>
              </w:rPr>
            </w:pP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政民互动</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城乡规划事项的意见征集、咨询、信访等</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《中华人民共和国政府信息公开条例》</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实时公开</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市</w:t>
            </w:r>
            <w:r>
              <w:rPr>
                <w:rFonts w:ascii="Times New Roman" w:hAnsi="Times New Roman" w:eastAsia="仿宋_GB2312"/>
                <w:color w:val="000000"/>
                <w:kern w:val="0"/>
                <w:szCs w:val="21"/>
              </w:rPr>
              <w:t>自然资源</w:t>
            </w:r>
            <w:r>
              <w:rPr>
                <w:rFonts w:hint="eastAsia" w:ascii="Times New Roman" w:hAnsi="Times New Roman" w:eastAsia="仿宋_GB2312"/>
                <w:color w:val="000000"/>
                <w:kern w:val="0"/>
                <w:szCs w:val="21"/>
                <w:lang w:val="en-US" w:eastAsia="zh-CN"/>
              </w:rPr>
              <w:t>和规划局</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 □政府公报</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■两微一端 □发布会/听证会</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 □纸质载体</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■公开查阅点■政府服务中心</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 □入户/现场</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□精准推送 □其他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bl>
    <w:p>
      <w:pPr>
        <w:rPr>
          <w:rFonts w:ascii="Times New Roman" w:hAnsi="Times New Roman" w:eastAsia="仿宋_GB2312"/>
          <w:sz w:val="10"/>
          <w:szCs w:val="10"/>
        </w:rPr>
        <w:sectPr>
          <w:footerReference r:id="rId3" w:type="default"/>
          <w:pgSz w:w="16838" w:h="11906" w:orient="landscape"/>
          <w:pgMar w:top="1588" w:right="1440" w:bottom="1418" w:left="1440" w:header="851" w:footer="992" w:gutter="0"/>
          <w:cols w:space="720" w:num="1"/>
          <w:docGrid w:type="lines" w:linePitch="312" w:charSpace="0"/>
        </w:sectPr>
      </w:pPr>
    </w:p>
    <w:tbl>
      <w:tblPr>
        <w:tblStyle w:val="3"/>
        <w:tblpPr w:leftFromText="180" w:rightFromText="180" w:vertAnchor="text" w:horzAnchor="margin" w:tblpY="-472"/>
        <w:tblW w:w="14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92"/>
        <w:gridCol w:w="846"/>
        <w:gridCol w:w="1366"/>
        <w:gridCol w:w="1575"/>
        <w:gridCol w:w="925"/>
        <w:gridCol w:w="1308"/>
        <w:gridCol w:w="2603"/>
        <w:gridCol w:w="701"/>
        <w:gridCol w:w="839"/>
        <w:gridCol w:w="700"/>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序</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号</w:t>
            </w:r>
          </w:p>
        </w:tc>
        <w:tc>
          <w:tcPr>
            <w:tcW w:w="1638"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公开事项</w:t>
            </w:r>
          </w:p>
        </w:tc>
        <w:tc>
          <w:tcPr>
            <w:tcW w:w="1366"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公开内容</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（要素）</w:t>
            </w:r>
          </w:p>
        </w:tc>
        <w:tc>
          <w:tcPr>
            <w:tcW w:w="1575"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公开依据</w:t>
            </w:r>
          </w:p>
        </w:tc>
        <w:tc>
          <w:tcPr>
            <w:tcW w:w="925"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公开时限</w:t>
            </w:r>
          </w:p>
        </w:tc>
        <w:tc>
          <w:tcPr>
            <w:tcW w:w="1308"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公开主体</w:t>
            </w:r>
          </w:p>
        </w:tc>
        <w:tc>
          <w:tcPr>
            <w:tcW w:w="2603"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公开渠道和载体</w:t>
            </w:r>
          </w:p>
        </w:tc>
        <w:tc>
          <w:tcPr>
            <w:tcW w:w="1540"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公开对象</w:t>
            </w:r>
          </w:p>
        </w:tc>
        <w:tc>
          <w:tcPr>
            <w:tcW w:w="1401"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公开方式</w:t>
            </w:r>
          </w:p>
        </w:tc>
        <w:tc>
          <w:tcPr>
            <w:tcW w:w="1402"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continue"/>
            <w:noWrap/>
            <w:vAlign w:val="center"/>
          </w:tcPr>
          <w:p>
            <w:pPr>
              <w:widowControl/>
              <w:jc w:val="center"/>
              <w:rPr>
                <w:rFonts w:ascii="Times New Roman" w:hAnsi="Times New Roman" w:eastAsia="仿宋_GB2312"/>
                <w:b/>
                <w:color w:val="000000"/>
                <w:kern w:val="0"/>
                <w:szCs w:val="21"/>
              </w:rPr>
            </w:pPr>
          </w:p>
        </w:tc>
        <w:tc>
          <w:tcPr>
            <w:tcW w:w="792"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一级事项</w:t>
            </w:r>
          </w:p>
        </w:tc>
        <w:tc>
          <w:tcPr>
            <w:tcW w:w="846"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二级事项</w:t>
            </w:r>
          </w:p>
        </w:tc>
        <w:tc>
          <w:tcPr>
            <w:tcW w:w="1366" w:type="dxa"/>
            <w:vMerge w:val="continue"/>
            <w:noWrap/>
            <w:vAlign w:val="center"/>
          </w:tcPr>
          <w:p>
            <w:pPr>
              <w:widowControl/>
              <w:jc w:val="center"/>
              <w:rPr>
                <w:rFonts w:ascii="Times New Roman" w:hAnsi="Times New Roman" w:eastAsia="仿宋_GB2312"/>
                <w:b/>
                <w:color w:val="000000"/>
                <w:kern w:val="0"/>
                <w:szCs w:val="21"/>
              </w:rPr>
            </w:pPr>
          </w:p>
        </w:tc>
        <w:tc>
          <w:tcPr>
            <w:tcW w:w="1575" w:type="dxa"/>
            <w:vMerge w:val="continue"/>
            <w:noWrap/>
            <w:vAlign w:val="center"/>
          </w:tcPr>
          <w:p>
            <w:pPr>
              <w:widowControl/>
              <w:jc w:val="center"/>
              <w:rPr>
                <w:rFonts w:ascii="Times New Roman" w:hAnsi="Times New Roman" w:eastAsia="仿宋_GB2312"/>
                <w:b/>
                <w:color w:val="000000"/>
                <w:kern w:val="0"/>
                <w:szCs w:val="21"/>
              </w:rPr>
            </w:pPr>
          </w:p>
        </w:tc>
        <w:tc>
          <w:tcPr>
            <w:tcW w:w="925" w:type="dxa"/>
            <w:vMerge w:val="continue"/>
            <w:noWrap/>
            <w:vAlign w:val="center"/>
          </w:tcPr>
          <w:p>
            <w:pPr>
              <w:widowControl/>
              <w:jc w:val="center"/>
              <w:rPr>
                <w:rFonts w:ascii="Times New Roman" w:hAnsi="Times New Roman" w:eastAsia="仿宋_GB2312"/>
                <w:b/>
                <w:color w:val="000000"/>
                <w:kern w:val="0"/>
                <w:szCs w:val="21"/>
              </w:rPr>
            </w:pPr>
          </w:p>
        </w:tc>
        <w:tc>
          <w:tcPr>
            <w:tcW w:w="1308" w:type="dxa"/>
            <w:vMerge w:val="continue"/>
            <w:noWrap/>
            <w:vAlign w:val="center"/>
          </w:tcPr>
          <w:p>
            <w:pPr>
              <w:widowControl/>
              <w:jc w:val="center"/>
              <w:rPr>
                <w:rFonts w:ascii="Times New Roman" w:hAnsi="Times New Roman" w:eastAsia="仿宋_GB2312"/>
                <w:b/>
                <w:color w:val="000000"/>
                <w:kern w:val="0"/>
                <w:szCs w:val="21"/>
              </w:rPr>
            </w:pPr>
          </w:p>
        </w:tc>
        <w:tc>
          <w:tcPr>
            <w:tcW w:w="2603" w:type="dxa"/>
            <w:vMerge w:val="continue"/>
            <w:noWrap/>
            <w:vAlign w:val="center"/>
          </w:tcPr>
          <w:p>
            <w:pPr>
              <w:widowControl/>
              <w:jc w:val="center"/>
              <w:rPr>
                <w:rFonts w:ascii="Times New Roman" w:hAnsi="Times New Roman" w:eastAsia="仿宋_GB2312"/>
                <w:b/>
                <w:color w:val="000000"/>
                <w:kern w:val="0"/>
                <w:szCs w:val="21"/>
              </w:rPr>
            </w:pP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全社会</w:t>
            </w:r>
          </w:p>
        </w:tc>
        <w:tc>
          <w:tcPr>
            <w:tcW w:w="839"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特定群体</w:t>
            </w:r>
          </w:p>
        </w:tc>
        <w:tc>
          <w:tcPr>
            <w:tcW w:w="700"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主动</w:t>
            </w: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依申请</w:t>
            </w: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县级</w:t>
            </w: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456" w:type="dxa"/>
            <w:noWrap/>
            <w:vAlign w:val="center"/>
          </w:tcPr>
          <w:p>
            <w:pPr>
              <w:widowControl/>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3</w:t>
            </w:r>
          </w:p>
        </w:tc>
        <w:tc>
          <w:tcPr>
            <w:tcW w:w="792" w:type="dxa"/>
            <w:noWrap/>
            <w:vAlign w:val="center"/>
          </w:tcPr>
          <w:p>
            <w:pPr>
              <w:widowControl/>
              <w:jc w:val="left"/>
              <w:rPr>
                <w:rFonts w:ascii="Times New Roman" w:hAnsi="Times New Roman" w:eastAsia="仿宋_GB2312"/>
                <w:kern w:val="0"/>
                <w:szCs w:val="21"/>
              </w:rPr>
            </w:pPr>
            <w:r>
              <w:rPr>
                <w:rFonts w:ascii="Times New Roman" w:hAnsi="Times New Roman" w:eastAsia="仿宋_GB2312"/>
                <w:kern w:val="0"/>
                <w:szCs w:val="21"/>
              </w:rPr>
              <w:t>公共服务</w:t>
            </w:r>
          </w:p>
        </w:tc>
        <w:tc>
          <w:tcPr>
            <w:tcW w:w="846" w:type="dxa"/>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办事服务</w:t>
            </w:r>
          </w:p>
        </w:tc>
        <w:tc>
          <w:tcPr>
            <w:tcW w:w="1366" w:type="dxa"/>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行政许可的事项、依据、条件、数量、程序、期限以及申请行政许可需要提交的全部材料目录</w:t>
            </w:r>
          </w:p>
        </w:tc>
        <w:tc>
          <w:tcPr>
            <w:tcW w:w="1575" w:type="dxa"/>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《中华人民共和国政府信息公开条例》</w:t>
            </w:r>
          </w:p>
        </w:tc>
        <w:tc>
          <w:tcPr>
            <w:tcW w:w="925" w:type="dxa"/>
            <w:noWrap/>
            <w:vAlign w:val="center"/>
          </w:tcPr>
          <w:p>
            <w:pPr>
              <w:widowControl/>
              <w:jc w:val="center"/>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实时</w:t>
            </w:r>
          </w:p>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公开</w:t>
            </w:r>
          </w:p>
        </w:tc>
        <w:tc>
          <w:tcPr>
            <w:tcW w:w="1308" w:type="dxa"/>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市</w:t>
            </w:r>
            <w:r>
              <w:rPr>
                <w:rFonts w:ascii="Times New Roman" w:hAnsi="Times New Roman" w:eastAsia="仿宋_GB2312"/>
                <w:color w:val="000000"/>
                <w:kern w:val="0"/>
                <w:szCs w:val="21"/>
              </w:rPr>
              <w:t>自然资源</w:t>
            </w:r>
            <w:r>
              <w:rPr>
                <w:rFonts w:hint="eastAsia" w:ascii="Times New Roman" w:hAnsi="Times New Roman" w:eastAsia="仿宋_GB2312"/>
                <w:color w:val="000000"/>
                <w:kern w:val="0"/>
                <w:szCs w:val="21"/>
                <w:lang w:val="en-US" w:eastAsia="zh-CN"/>
              </w:rPr>
              <w:t>和规划局</w:t>
            </w:r>
          </w:p>
        </w:tc>
        <w:tc>
          <w:tcPr>
            <w:tcW w:w="2603" w:type="dxa"/>
            <w:noWrap/>
            <w:vAlign w:val="center"/>
          </w:tcPr>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 □政府公报</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■两微一端 □发布会/听证会</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 □纸质载体</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■公开查阅点■政府服务中心</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 □入户/现场</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 xml:space="preserve">□精准推送 □其他        </w:t>
            </w:r>
          </w:p>
        </w:tc>
        <w:tc>
          <w:tcPr>
            <w:tcW w:w="701" w:type="dxa"/>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noWrap/>
            <w:vAlign w:val="center"/>
          </w:tcPr>
          <w:p>
            <w:pPr>
              <w:widowControl/>
              <w:jc w:val="center"/>
              <w:rPr>
                <w:rFonts w:ascii="Times New Roman" w:hAnsi="Times New Roman" w:eastAsia="仿宋_GB2312"/>
                <w:color w:val="000000"/>
                <w:kern w:val="0"/>
                <w:sz w:val="24"/>
                <w:szCs w:val="24"/>
              </w:rPr>
            </w:pPr>
          </w:p>
        </w:tc>
        <w:tc>
          <w:tcPr>
            <w:tcW w:w="700" w:type="dxa"/>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noWrap/>
            <w:vAlign w:val="center"/>
          </w:tcPr>
          <w:p>
            <w:pPr>
              <w:widowControl/>
              <w:jc w:val="center"/>
              <w:rPr>
                <w:rFonts w:ascii="Times New Roman" w:hAnsi="Times New Roman" w:eastAsia="仿宋_GB2312"/>
                <w:color w:val="000000"/>
                <w:kern w:val="0"/>
                <w:sz w:val="24"/>
                <w:szCs w:val="24"/>
              </w:rPr>
            </w:pPr>
          </w:p>
        </w:tc>
        <w:tc>
          <w:tcPr>
            <w:tcW w:w="701" w:type="dxa"/>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noWrap/>
            <w:vAlign w:val="center"/>
          </w:tcPr>
          <w:p>
            <w:pPr>
              <w:widowControl/>
              <w:jc w:val="center"/>
              <w:rPr>
                <w:rFonts w:ascii="Times New Roman" w:hAnsi="Times New Roman"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456" w:type="dxa"/>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4</w:t>
            </w:r>
          </w:p>
        </w:tc>
        <w:tc>
          <w:tcPr>
            <w:tcW w:w="792" w:type="dxa"/>
            <w:vMerge w:val="restart"/>
            <w:noWrap/>
            <w:vAlign w:val="center"/>
          </w:tcPr>
          <w:p>
            <w:pPr>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规划编制</w:t>
            </w:r>
          </w:p>
        </w:tc>
        <w:tc>
          <w:tcPr>
            <w:tcW w:w="846" w:type="dxa"/>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城市、镇总体规划及同级的土地利用规划</w:t>
            </w:r>
          </w:p>
        </w:tc>
        <w:tc>
          <w:tcPr>
            <w:tcW w:w="1366" w:type="dxa"/>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规划批准文件、脱密后的文本</w:t>
            </w:r>
            <w:r>
              <w:rPr>
                <w:rFonts w:hint="eastAsia" w:ascii="Times New Roman" w:hAnsi="Times New Roman" w:eastAsia="仿宋_GB2312"/>
                <w:color w:val="000000"/>
                <w:kern w:val="0"/>
                <w:szCs w:val="21"/>
              </w:rPr>
              <w:t>及</w:t>
            </w:r>
            <w:r>
              <w:rPr>
                <w:rFonts w:ascii="Times New Roman" w:hAnsi="Times New Roman" w:eastAsia="仿宋_GB2312"/>
                <w:color w:val="000000"/>
                <w:kern w:val="0"/>
                <w:szCs w:val="21"/>
              </w:rPr>
              <w:t>图</w:t>
            </w:r>
            <w:r>
              <w:rPr>
                <w:rFonts w:hint="eastAsia" w:ascii="Times New Roman" w:hAnsi="Times New Roman" w:eastAsia="仿宋_GB2312"/>
                <w:color w:val="000000"/>
                <w:kern w:val="0"/>
                <w:szCs w:val="21"/>
              </w:rPr>
              <w:t>纸</w:t>
            </w:r>
            <w:r>
              <w:rPr>
                <w:rFonts w:ascii="Times New Roman" w:hAnsi="Times New Roman" w:eastAsia="仿宋_GB2312"/>
                <w:color w:val="000000"/>
                <w:kern w:val="0"/>
                <w:szCs w:val="21"/>
              </w:rPr>
              <w:t>等</w:t>
            </w:r>
          </w:p>
        </w:tc>
        <w:tc>
          <w:tcPr>
            <w:tcW w:w="1575" w:type="dxa"/>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《中华人民共和国土地管理法》《中华人民共和国城乡规划法》《中华人民共和国政府信息公开条例》</w:t>
            </w:r>
          </w:p>
        </w:tc>
        <w:tc>
          <w:tcPr>
            <w:tcW w:w="925" w:type="dxa"/>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信息形成或者变更之日起20个工作日内</w:t>
            </w:r>
          </w:p>
        </w:tc>
        <w:tc>
          <w:tcPr>
            <w:tcW w:w="1308" w:type="dxa"/>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市</w:t>
            </w:r>
            <w:r>
              <w:rPr>
                <w:rFonts w:ascii="Times New Roman" w:hAnsi="Times New Roman" w:eastAsia="仿宋_GB2312"/>
                <w:color w:val="000000"/>
                <w:kern w:val="0"/>
                <w:szCs w:val="21"/>
              </w:rPr>
              <w:t>自然资源</w:t>
            </w:r>
            <w:r>
              <w:rPr>
                <w:rFonts w:hint="eastAsia" w:ascii="Times New Roman" w:hAnsi="Times New Roman" w:eastAsia="仿宋_GB2312"/>
                <w:color w:val="000000"/>
                <w:kern w:val="0"/>
                <w:szCs w:val="21"/>
                <w:lang w:val="en-US" w:eastAsia="zh-CN"/>
              </w:rPr>
              <w:t>和规划局</w:t>
            </w:r>
          </w:p>
        </w:tc>
        <w:tc>
          <w:tcPr>
            <w:tcW w:w="2603" w:type="dxa"/>
            <w:noWrap/>
            <w:vAlign w:val="center"/>
          </w:tcPr>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 □政府公报</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■两微一端 □发布会/听证会</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 □纸质载体</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■公开查阅点■政府服务中心</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 □入户/现场</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□精准推送 □其他</w:t>
            </w:r>
            <w:r>
              <w:rPr>
                <w:rFonts w:ascii="Times New Roman" w:hAnsi="Times New Roman" w:eastAsia="仿宋_GB2312"/>
                <w:color w:val="000000"/>
                <w:kern w:val="0"/>
                <w:sz w:val="18"/>
                <w:szCs w:val="18"/>
                <w:u w:val="single"/>
                <w:vertAlign w:val="subscript"/>
              </w:rPr>
              <w:t xml:space="preserve"> </w:t>
            </w:r>
            <w:r>
              <w:rPr>
                <w:rFonts w:ascii="Times New Roman" w:hAnsi="Times New Roman" w:eastAsia="仿宋_GB2312"/>
                <w:color w:val="000000"/>
                <w:kern w:val="0"/>
                <w:sz w:val="18"/>
                <w:szCs w:val="18"/>
                <w:u w:val="single"/>
              </w:rPr>
              <w:t xml:space="preserve">        </w:t>
            </w:r>
          </w:p>
        </w:tc>
        <w:tc>
          <w:tcPr>
            <w:tcW w:w="701" w:type="dxa"/>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noWrap/>
            <w:vAlign w:val="center"/>
          </w:tcPr>
          <w:p>
            <w:pPr>
              <w:widowControl/>
              <w:jc w:val="center"/>
              <w:rPr>
                <w:rFonts w:hint="eastAsia" w:ascii="Times New Roman" w:hAnsi="Times New Roman" w:eastAsia="仿宋_GB2312"/>
                <w:color w:val="000000"/>
                <w:kern w:val="0"/>
                <w:sz w:val="24"/>
                <w:szCs w:val="24"/>
              </w:rPr>
            </w:pPr>
          </w:p>
        </w:tc>
        <w:tc>
          <w:tcPr>
            <w:tcW w:w="700" w:type="dxa"/>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noWrap/>
            <w:vAlign w:val="center"/>
          </w:tcPr>
          <w:p>
            <w:pPr>
              <w:widowControl/>
              <w:jc w:val="center"/>
              <w:rPr>
                <w:rFonts w:ascii="Times New Roman" w:hAnsi="Times New Roman" w:eastAsia="仿宋_GB2312"/>
                <w:color w:val="000000"/>
                <w:kern w:val="0"/>
                <w:sz w:val="24"/>
                <w:szCs w:val="24"/>
              </w:rPr>
            </w:pPr>
          </w:p>
        </w:tc>
        <w:tc>
          <w:tcPr>
            <w:tcW w:w="701" w:type="dxa"/>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noWrap/>
            <w:vAlign w:val="center"/>
          </w:tcPr>
          <w:p>
            <w:pPr>
              <w:widowControl/>
              <w:jc w:val="center"/>
              <w:rPr>
                <w:rFonts w:ascii="Times New Roman" w:hAnsi="Times New Roman" w:eastAsia="仿宋_GB2312"/>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 w:hRule="atLeast"/>
        </w:trPr>
        <w:tc>
          <w:tcPr>
            <w:tcW w:w="456" w:type="dxa"/>
            <w:noWrap/>
            <w:vAlign w:val="center"/>
          </w:tcPr>
          <w:p>
            <w:pPr>
              <w:widowControl/>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Cs w:val="21"/>
              </w:rPr>
              <w:t>5</w:t>
            </w:r>
          </w:p>
        </w:tc>
        <w:tc>
          <w:tcPr>
            <w:tcW w:w="792" w:type="dxa"/>
            <w:vMerge w:val="continue"/>
            <w:noWrap/>
            <w:vAlign w:val="center"/>
          </w:tcPr>
          <w:p>
            <w:pPr>
              <w:widowControl/>
              <w:jc w:val="left"/>
              <w:rPr>
                <w:rFonts w:ascii="Times New Roman" w:hAnsi="Times New Roman" w:eastAsia="仿宋_GB2312"/>
                <w:kern w:val="0"/>
                <w:szCs w:val="21"/>
              </w:rPr>
            </w:pPr>
          </w:p>
        </w:tc>
        <w:tc>
          <w:tcPr>
            <w:tcW w:w="846" w:type="dxa"/>
            <w:noWrap/>
            <w:vAlign w:val="center"/>
          </w:tcPr>
          <w:p>
            <w:pPr>
              <w:widowControl/>
              <w:jc w:val="center"/>
              <w:rPr>
                <w:rFonts w:hint="eastAsia" w:ascii="Times New Roman" w:hAnsi="Times New Roman" w:eastAsia="仿宋_GB2312"/>
                <w:color w:val="FF0000"/>
                <w:kern w:val="0"/>
                <w:szCs w:val="21"/>
              </w:rPr>
            </w:pPr>
            <w:r>
              <w:rPr>
                <w:rFonts w:hint="eastAsia" w:ascii="Times New Roman" w:hAnsi="Times New Roman" w:eastAsia="仿宋_GB2312"/>
                <w:color w:val="000000"/>
                <w:kern w:val="0"/>
                <w:szCs w:val="21"/>
              </w:rPr>
              <w:t>乡规划及同级的土地利用规划</w:t>
            </w:r>
          </w:p>
        </w:tc>
        <w:tc>
          <w:tcPr>
            <w:tcW w:w="1366" w:type="dxa"/>
            <w:noWrap/>
            <w:vAlign w:val="center"/>
          </w:tcPr>
          <w:p>
            <w:pPr>
              <w:widowControl/>
              <w:jc w:val="left"/>
              <w:rPr>
                <w:rFonts w:ascii="Times New Roman" w:hAnsi="Times New Roman" w:eastAsia="仿宋_GB2312"/>
                <w:color w:val="FF0000"/>
                <w:kern w:val="0"/>
                <w:szCs w:val="21"/>
              </w:rPr>
            </w:pPr>
            <w:r>
              <w:rPr>
                <w:rFonts w:ascii="Times New Roman" w:hAnsi="Times New Roman" w:eastAsia="仿宋_GB2312"/>
                <w:color w:val="000000"/>
                <w:kern w:val="0"/>
                <w:szCs w:val="21"/>
              </w:rPr>
              <w:t>脱密后的文本</w:t>
            </w:r>
            <w:r>
              <w:rPr>
                <w:rFonts w:hint="eastAsia" w:ascii="Times New Roman" w:hAnsi="Times New Roman" w:eastAsia="仿宋_GB2312"/>
                <w:color w:val="000000"/>
                <w:kern w:val="0"/>
                <w:szCs w:val="21"/>
              </w:rPr>
              <w:t>及图纸</w:t>
            </w:r>
            <w:r>
              <w:rPr>
                <w:rFonts w:ascii="Times New Roman" w:hAnsi="Times New Roman" w:eastAsia="仿宋_GB2312"/>
                <w:color w:val="000000"/>
                <w:kern w:val="0"/>
                <w:szCs w:val="21"/>
              </w:rPr>
              <w:t>等</w:t>
            </w:r>
          </w:p>
        </w:tc>
        <w:tc>
          <w:tcPr>
            <w:tcW w:w="1575" w:type="dxa"/>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《中华人民共和国土地管理法》《中华人民共和国城乡规划法》《中华人民共和国政府信息公开条例》</w:t>
            </w:r>
          </w:p>
        </w:tc>
        <w:tc>
          <w:tcPr>
            <w:tcW w:w="925" w:type="dxa"/>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信息形成或者变更之日起20个工作日内</w:t>
            </w:r>
          </w:p>
        </w:tc>
        <w:tc>
          <w:tcPr>
            <w:tcW w:w="1308" w:type="dxa"/>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市</w:t>
            </w:r>
            <w:r>
              <w:rPr>
                <w:rFonts w:ascii="Times New Roman" w:hAnsi="Times New Roman" w:eastAsia="仿宋_GB2312"/>
                <w:color w:val="000000"/>
                <w:kern w:val="0"/>
                <w:szCs w:val="21"/>
              </w:rPr>
              <w:t>自然资源</w:t>
            </w:r>
            <w:r>
              <w:rPr>
                <w:rFonts w:hint="eastAsia" w:ascii="Times New Roman" w:hAnsi="Times New Roman" w:eastAsia="仿宋_GB2312"/>
                <w:color w:val="000000"/>
                <w:kern w:val="0"/>
                <w:szCs w:val="21"/>
                <w:lang w:val="en-US" w:eastAsia="zh-CN"/>
              </w:rPr>
              <w:t>和规划局</w:t>
            </w:r>
          </w:p>
        </w:tc>
        <w:tc>
          <w:tcPr>
            <w:tcW w:w="2603" w:type="dxa"/>
            <w:noWrap/>
            <w:vAlign w:val="center"/>
          </w:tcPr>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 □政府公报</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■两微一端 □发布会/听证会</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 □纸质载体</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■公开查阅点■政府服务中心</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 □入户/现场</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rPr>
                <w:rFonts w:ascii="Times New Roman" w:hAnsi="Times New Roman" w:eastAsia="仿宋_GB2312"/>
                <w:color w:val="000000"/>
                <w:kern w:val="0"/>
                <w:sz w:val="18"/>
                <w:szCs w:val="18"/>
                <w:u w:val="single"/>
              </w:rPr>
            </w:pPr>
            <w:r>
              <w:rPr>
                <w:rFonts w:ascii="Times New Roman" w:hAnsi="Times New Roman" w:eastAsia="仿宋_GB2312"/>
                <w:color w:val="000000"/>
                <w:kern w:val="0"/>
                <w:sz w:val="18"/>
                <w:szCs w:val="18"/>
              </w:rPr>
              <w:t>□精准推送 □其他</w:t>
            </w:r>
            <w:r>
              <w:rPr>
                <w:rFonts w:ascii="Times New Roman" w:hAnsi="Times New Roman" w:eastAsia="仿宋_GB2312"/>
                <w:color w:val="000000"/>
                <w:kern w:val="0"/>
                <w:sz w:val="18"/>
                <w:szCs w:val="18"/>
                <w:u w:val="single"/>
                <w:vertAlign w:val="subscript"/>
              </w:rPr>
              <w:t xml:space="preserve"> </w:t>
            </w:r>
            <w:r>
              <w:rPr>
                <w:rFonts w:ascii="Times New Roman" w:hAnsi="Times New Roman" w:eastAsia="仿宋_GB2312"/>
                <w:color w:val="000000"/>
                <w:kern w:val="0"/>
                <w:sz w:val="18"/>
                <w:szCs w:val="18"/>
                <w:u w:val="single"/>
              </w:rPr>
              <w:t xml:space="preserve">        </w:t>
            </w:r>
          </w:p>
        </w:tc>
        <w:tc>
          <w:tcPr>
            <w:tcW w:w="701" w:type="dxa"/>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noWrap/>
            <w:vAlign w:val="center"/>
          </w:tcPr>
          <w:p>
            <w:pPr>
              <w:widowControl/>
              <w:jc w:val="center"/>
              <w:rPr>
                <w:rFonts w:hint="eastAsia" w:ascii="Times New Roman" w:hAnsi="Times New Roman" w:eastAsia="仿宋_GB2312"/>
                <w:color w:val="000000"/>
                <w:kern w:val="0"/>
                <w:sz w:val="24"/>
                <w:szCs w:val="24"/>
              </w:rPr>
            </w:pPr>
          </w:p>
        </w:tc>
        <w:tc>
          <w:tcPr>
            <w:tcW w:w="700" w:type="dxa"/>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noWrap/>
            <w:vAlign w:val="center"/>
          </w:tcPr>
          <w:p>
            <w:pPr>
              <w:widowControl/>
              <w:jc w:val="center"/>
              <w:rPr>
                <w:rFonts w:ascii="Times New Roman" w:hAnsi="Times New Roman" w:eastAsia="仿宋_GB2312"/>
                <w:color w:val="000000"/>
                <w:kern w:val="0"/>
                <w:sz w:val="24"/>
                <w:szCs w:val="24"/>
              </w:rPr>
            </w:pPr>
          </w:p>
        </w:tc>
        <w:tc>
          <w:tcPr>
            <w:tcW w:w="701" w:type="dxa"/>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noWrap/>
            <w:vAlign w:val="center"/>
          </w:tcPr>
          <w:p>
            <w:pPr>
              <w:widowControl/>
              <w:jc w:val="center"/>
              <w:rPr>
                <w:rFonts w:ascii="Times New Roman" w:hAnsi="Times New Roman" w:eastAsia="仿宋_GB2312"/>
                <w:color w:val="000000"/>
                <w:kern w:val="0"/>
                <w:sz w:val="24"/>
                <w:szCs w:val="24"/>
              </w:rPr>
            </w:pPr>
          </w:p>
        </w:tc>
      </w:tr>
    </w:tbl>
    <w:p>
      <w:pPr>
        <w:rPr>
          <w:rFonts w:ascii="Times New Roman" w:hAnsi="Times New Roman" w:eastAsia="仿宋_GB2312"/>
          <w:sz w:val="10"/>
          <w:szCs w:val="10"/>
        </w:rPr>
        <w:sectPr>
          <w:pgSz w:w="16838" w:h="11906" w:orient="landscape"/>
          <w:pgMar w:top="1418" w:right="1418" w:bottom="1134" w:left="1418" w:header="851" w:footer="992" w:gutter="0"/>
          <w:cols w:space="720" w:num="1"/>
          <w:docGrid w:type="lines" w:linePitch="312" w:charSpace="0"/>
        </w:sectPr>
      </w:pPr>
    </w:p>
    <w:tbl>
      <w:tblPr>
        <w:tblStyle w:val="3"/>
        <w:tblW w:w="142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92"/>
        <w:gridCol w:w="846"/>
        <w:gridCol w:w="1366"/>
        <w:gridCol w:w="1785"/>
        <w:gridCol w:w="715"/>
        <w:gridCol w:w="1308"/>
        <w:gridCol w:w="2603"/>
        <w:gridCol w:w="701"/>
        <w:gridCol w:w="839"/>
        <w:gridCol w:w="700"/>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序</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号</w:t>
            </w:r>
          </w:p>
        </w:tc>
        <w:tc>
          <w:tcPr>
            <w:tcW w:w="1638"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公开事项</w:t>
            </w:r>
          </w:p>
        </w:tc>
        <w:tc>
          <w:tcPr>
            <w:tcW w:w="1366"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公开内容</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（要素）</w:t>
            </w:r>
          </w:p>
        </w:tc>
        <w:tc>
          <w:tcPr>
            <w:tcW w:w="1785"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公开依据</w:t>
            </w:r>
          </w:p>
        </w:tc>
        <w:tc>
          <w:tcPr>
            <w:tcW w:w="715"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公开时限</w:t>
            </w:r>
          </w:p>
        </w:tc>
        <w:tc>
          <w:tcPr>
            <w:tcW w:w="1308"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公开主体</w:t>
            </w:r>
          </w:p>
        </w:tc>
        <w:tc>
          <w:tcPr>
            <w:tcW w:w="2603"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公开渠道和载体</w:t>
            </w:r>
          </w:p>
        </w:tc>
        <w:tc>
          <w:tcPr>
            <w:tcW w:w="1540"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公开对象</w:t>
            </w:r>
          </w:p>
        </w:tc>
        <w:tc>
          <w:tcPr>
            <w:tcW w:w="1401"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公开方式</w:t>
            </w:r>
          </w:p>
        </w:tc>
        <w:tc>
          <w:tcPr>
            <w:tcW w:w="1402"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continue"/>
            <w:noWrap/>
            <w:vAlign w:val="center"/>
          </w:tcPr>
          <w:p>
            <w:pPr>
              <w:widowControl/>
              <w:jc w:val="center"/>
              <w:rPr>
                <w:rFonts w:ascii="Times New Roman" w:hAnsi="Times New Roman" w:eastAsia="仿宋_GB2312"/>
                <w:b/>
                <w:color w:val="000000"/>
                <w:kern w:val="0"/>
                <w:szCs w:val="21"/>
              </w:rPr>
            </w:pPr>
          </w:p>
        </w:tc>
        <w:tc>
          <w:tcPr>
            <w:tcW w:w="792"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一级事项</w:t>
            </w:r>
          </w:p>
        </w:tc>
        <w:tc>
          <w:tcPr>
            <w:tcW w:w="846"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二级事项</w:t>
            </w:r>
          </w:p>
        </w:tc>
        <w:tc>
          <w:tcPr>
            <w:tcW w:w="1366" w:type="dxa"/>
            <w:vMerge w:val="continue"/>
            <w:noWrap/>
            <w:vAlign w:val="center"/>
          </w:tcPr>
          <w:p>
            <w:pPr>
              <w:widowControl/>
              <w:jc w:val="center"/>
              <w:rPr>
                <w:rFonts w:ascii="Times New Roman" w:hAnsi="Times New Roman" w:eastAsia="仿宋_GB2312"/>
                <w:b/>
                <w:color w:val="000000"/>
                <w:kern w:val="0"/>
                <w:szCs w:val="21"/>
              </w:rPr>
            </w:pPr>
          </w:p>
        </w:tc>
        <w:tc>
          <w:tcPr>
            <w:tcW w:w="1785" w:type="dxa"/>
            <w:vMerge w:val="continue"/>
            <w:noWrap/>
            <w:vAlign w:val="center"/>
          </w:tcPr>
          <w:p>
            <w:pPr>
              <w:widowControl/>
              <w:jc w:val="center"/>
              <w:rPr>
                <w:rFonts w:ascii="Times New Roman" w:hAnsi="Times New Roman" w:eastAsia="仿宋_GB2312"/>
                <w:b/>
                <w:color w:val="000000"/>
                <w:kern w:val="0"/>
                <w:szCs w:val="21"/>
              </w:rPr>
            </w:pPr>
          </w:p>
        </w:tc>
        <w:tc>
          <w:tcPr>
            <w:tcW w:w="715" w:type="dxa"/>
            <w:vMerge w:val="continue"/>
            <w:noWrap/>
            <w:vAlign w:val="center"/>
          </w:tcPr>
          <w:p>
            <w:pPr>
              <w:widowControl/>
              <w:jc w:val="center"/>
              <w:rPr>
                <w:rFonts w:ascii="Times New Roman" w:hAnsi="Times New Roman" w:eastAsia="仿宋_GB2312"/>
                <w:b/>
                <w:color w:val="000000"/>
                <w:kern w:val="0"/>
                <w:szCs w:val="21"/>
              </w:rPr>
            </w:pPr>
          </w:p>
        </w:tc>
        <w:tc>
          <w:tcPr>
            <w:tcW w:w="1308" w:type="dxa"/>
            <w:vMerge w:val="continue"/>
            <w:noWrap/>
            <w:vAlign w:val="center"/>
          </w:tcPr>
          <w:p>
            <w:pPr>
              <w:widowControl/>
              <w:jc w:val="center"/>
              <w:rPr>
                <w:rFonts w:ascii="Times New Roman" w:hAnsi="Times New Roman" w:eastAsia="仿宋_GB2312"/>
                <w:b/>
                <w:color w:val="000000"/>
                <w:kern w:val="0"/>
                <w:szCs w:val="21"/>
              </w:rPr>
            </w:pPr>
          </w:p>
        </w:tc>
        <w:tc>
          <w:tcPr>
            <w:tcW w:w="2603" w:type="dxa"/>
            <w:vMerge w:val="continue"/>
            <w:noWrap/>
            <w:vAlign w:val="center"/>
          </w:tcPr>
          <w:p>
            <w:pPr>
              <w:widowControl/>
              <w:jc w:val="center"/>
              <w:rPr>
                <w:rFonts w:ascii="Times New Roman" w:hAnsi="Times New Roman" w:eastAsia="仿宋_GB2312"/>
                <w:b/>
                <w:color w:val="000000"/>
                <w:kern w:val="0"/>
                <w:szCs w:val="21"/>
              </w:rPr>
            </w:pP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全社会</w:t>
            </w:r>
          </w:p>
        </w:tc>
        <w:tc>
          <w:tcPr>
            <w:tcW w:w="839"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特定群体</w:t>
            </w:r>
          </w:p>
        </w:tc>
        <w:tc>
          <w:tcPr>
            <w:tcW w:w="700"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主动</w:t>
            </w: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依申请</w:t>
            </w: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县级</w:t>
            </w: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乡级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9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6</w:t>
            </w:r>
          </w:p>
        </w:tc>
        <w:tc>
          <w:tcPr>
            <w:tcW w:w="792" w:type="dxa"/>
            <w:vMerge w:val="restart"/>
            <w:tcBorders>
              <w:left w:val="nil"/>
              <w:right w:val="single" w:color="auto" w:sz="4" w:space="0"/>
            </w:tcBorders>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规划编制</w:t>
            </w:r>
          </w:p>
        </w:tc>
        <w:tc>
          <w:tcPr>
            <w:tcW w:w="84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rPr>
              <w:t>城市、镇详细规划</w:t>
            </w:r>
          </w:p>
        </w:tc>
        <w:tc>
          <w:tcPr>
            <w:tcW w:w="1366"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脱密后的文本及</w:t>
            </w:r>
            <w:r>
              <w:rPr>
                <w:rFonts w:hint="eastAsia" w:ascii="Times New Roman" w:hAnsi="Times New Roman" w:eastAsia="仿宋_GB2312"/>
                <w:color w:val="000000"/>
                <w:kern w:val="0"/>
                <w:szCs w:val="21"/>
              </w:rPr>
              <w:t>图表</w:t>
            </w:r>
            <w:r>
              <w:rPr>
                <w:rFonts w:ascii="Times New Roman" w:hAnsi="Times New Roman" w:eastAsia="仿宋_GB2312"/>
                <w:color w:val="000000"/>
                <w:kern w:val="0"/>
                <w:szCs w:val="21"/>
              </w:rPr>
              <w:t>等</w:t>
            </w:r>
          </w:p>
        </w:tc>
        <w:tc>
          <w:tcPr>
            <w:tcW w:w="178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《中华人民共和国城乡规划法》《中华人民共和国政府信息公开条例》</w:t>
            </w:r>
          </w:p>
        </w:tc>
        <w:tc>
          <w:tcPr>
            <w:tcW w:w="71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信息形成或者变更之日起20个工作日内</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市</w:t>
            </w:r>
            <w:r>
              <w:rPr>
                <w:rFonts w:ascii="Times New Roman" w:hAnsi="Times New Roman" w:eastAsia="仿宋_GB2312"/>
                <w:color w:val="000000"/>
                <w:kern w:val="0"/>
                <w:szCs w:val="21"/>
              </w:rPr>
              <w:t>自然资源</w:t>
            </w:r>
            <w:r>
              <w:rPr>
                <w:rFonts w:hint="eastAsia" w:ascii="Times New Roman" w:hAnsi="Times New Roman" w:eastAsia="仿宋_GB2312"/>
                <w:color w:val="000000"/>
                <w:kern w:val="0"/>
                <w:szCs w:val="21"/>
                <w:lang w:val="en-US" w:eastAsia="zh-CN"/>
              </w:rPr>
              <w:t>和规划局</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 □政府公报</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■两微一端 □发布会/听证会</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 □纸质载体</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■公开查阅点■政府服务中心</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 □入户/现场</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rPr>
                <w:rFonts w:ascii="Times New Roman" w:hAnsi="Times New Roman" w:eastAsia="仿宋_GB2312"/>
                <w:color w:val="000000"/>
                <w:kern w:val="0"/>
                <w:sz w:val="18"/>
                <w:szCs w:val="18"/>
                <w:u w:val="single"/>
              </w:rPr>
            </w:pPr>
            <w:r>
              <w:rPr>
                <w:rFonts w:ascii="Times New Roman" w:hAnsi="Times New Roman" w:eastAsia="仿宋_GB2312"/>
                <w:color w:val="000000"/>
                <w:kern w:val="0"/>
                <w:sz w:val="18"/>
                <w:szCs w:val="18"/>
              </w:rPr>
              <w:t>□精准推送 □其他</w:t>
            </w:r>
            <w:r>
              <w:rPr>
                <w:rFonts w:ascii="Times New Roman" w:hAnsi="Times New Roman" w:eastAsia="仿宋_GB2312"/>
                <w:color w:val="000000"/>
                <w:kern w:val="0"/>
                <w:sz w:val="18"/>
                <w:szCs w:val="18"/>
                <w:u w:val="single"/>
                <w:vertAlign w:val="subscript"/>
              </w:rPr>
              <w:t xml:space="preserve"> </w:t>
            </w:r>
            <w:r>
              <w:rPr>
                <w:rFonts w:ascii="Times New Roman" w:hAnsi="Times New Roman" w:eastAsia="仿宋_GB2312"/>
                <w:color w:val="000000"/>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7</w:t>
            </w:r>
          </w:p>
        </w:tc>
        <w:tc>
          <w:tcPr>
            <w:tcW w:w="792"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p>
        </w:tc>
        <w:tc>
          <w:tcPr>
            <w:tcW w:w="846"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部分村庄编制完成的</w:t>
            </w:r>
            <w:r>
              <w:rPr>
                <w:rFonts w:ascii="Times New Roman" w:hAnsi="Times New Roman" w:eastAsia="仿宋_GB2312"/>
                <w:color w:val="000000"/>
                <w:kern w:val="0"/>
                <w:szCs w:val="21"/>
              </w:rPr>
              <w:t>村庄规划</w:t>
            </w:r>
            <w:r>
              <w:rPr>
                <w:rFonts w:hint="eastAsia" w:ascii="Times New Roman" w:hAnsi="Times New Roman" w:eastAsia="仿宋_GB2312"/>
                <w:color w:val="000000"/>
                <w:kern w:val="0"/>
                <w:szCs w:val="21"/>
              </w:rPr>
              <w:t>、村土地利用规划</w:t>
            </w:r>
          </w:p>
        </w:tc>
        <w:tc>
          <w:tcPr>
            <w:tcW w:w="1366"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脱密后的文本及附图等</w:t>
            </w:r>
          </w:p>
        </w:tc>
        <w:tc>
          <w:tcPr>
            <w:tcW w:w="178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《中华人民共和国土地管理法》《中华人民共和国城乡规划法》《中华人民共和国政府信息公开条例》</w:t>
            </w:r>
            <w:r>
              <w:rPr>
                <w:rFonts w:hint="eastAsia" w:ascii="Times New Roman" w:hAnsi="Times New Roman" w:eastAsia="仿宋_GB2312"/>
                <w:color w:val="000000"/>
                <w:kern w:val="0"/>
                <w:szCs w:val="21"/>
              </w:rPr>
              <w:t>《国土资源部关于有序开展村土地利用规划编制工作的指导意见》</w:t>
            </w:r>
          </w:p>
        </w:tc>
        <w:tc>
          <w:tcPr>
            <w:tcW w:w="715"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信息形成或者变更之日起20个工作日内</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市</w:t>
            </w:r>
            <w:r>
              <w:rPr>
                <w:rFonts w:ascii="Times New Roman" w:hAnsi="Times New Roman" w:eastAsia="仿宋_GB2312"/>
                <w:color w:val="000000"/>
                <w:kern w:val="0"/>
                <w:szCs w:val="21"/>
              </w:rPr>
              <w:t>自然资源</w:t>
            </w:r>
            <w:r>
              <w:rPr>
                <w:rFonts w:hint="eastAsia" w:ascii="Times New Roman" w:hAnsi="Times New Roman" w:eastAsia="仿宋_GB2312"/>
                <w:color w:val="000000"/>
                <w:kern w:val="0"/>
                <w:szCs w:val="21"/>
                <w:lang w:val="en-US" w:eastAsia="zh-CN"/>
              </w:rPr>
              <w:t>和规划局</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 □政府公报</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■两微一端 □发布会/听证会</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 □纸质载体</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■公开查阅点■政府服务中心</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 □入户/现场</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□精准推送 □其他</w:t>
            </w:r>
            <w:r>
              <w:rPr>
                <w:rFonts w:ascii="Times New Roman" w:hAnsi="Times New Roman" w:eastAsia="仿宋_GB2312"/>
                <w:color w:val="000000"/>
                <w:kern w:val="0"/>
                <w:sz w:val="18"/>
                <w:szCs w:val="18"/>
                <w:u w:val="single"/>
                <w:vertAlign w:val="subscript"/>
              </w:rPr>
              <w:t xml:space="preserve"> </w:t>
            </w:r>
            <w:r>
              <w:rPr>
                <w:rFonts w:ascii="Times New Roman" w:hAnsi="Times New Roman" w:eastAsia="仿宋_GB2312"/>
                <w:color w:val="000000"/>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bl>
    <w:p>
      <w:pPr>
        <w:rPr>
          <w:rFonts w:ascii="Times New Roman" w:hAnsi="Times New Roman" w:eastAsia="仿宋_GB2312"/>
          <w:sz w:val="10"/>
          <w:szCs w:val="10"/>
        </w:rPr>
        <w:sectPr>
          <w:pgSz w:w="16838" w:h="11906" w:orient="landscape"/>
          <w:pgMar w:top="1800" w:right="1440" w:bottom="1800" w:left="1440" w:header="851" w:footer="992" w:gutter="0"/>
          <w:cols w:space="720" w:num="1"/>
          <w:docGrid w:type="lines" w:linePitch="312" w:charSpace="0"/>
        </w:sectPr>
      </w:pPr>
    </w:p>
    <w:tbl>
      <w:tblPr>
        <w:tblStyle w:val="3"/>
        <w:tblW w:w="14061" w:type="dxa"/>
        <w:tblInd w:w="113" w:type="dxa"/>
        <w:tblLayout w:type="autofit"/>
        <w:tblCellMar>
          <w:top w:w="0" w:type="dxa"/>
          <w:left w:w="108" w:type="dxa"/>
          <w:bottom w:w="0" w:type="dxa"/>
          <w:right w:w="108" w:type="dxa"/>
        </w:tblCellMar>
      </w:tblPr>
      <w:tblGrid>
        <w:gridCol w:w="456"/>
        <w:gridCol w:w="792"/>
        <w:gridCol w:w="693"/>
        <w:gridCol w:w="1598"/>
        <w:gridCol w:w="1134"/>
        <w:gridCol w:w="1134"/>
        <w:gridCol w:w="1308"/>
        <w:gridCol w:w="2603"/>
        <w:gridCol w:w="701"/>
        <w:gridCol w:w="839"/>
        <w:gridCol w:w="700"/>
        <w:gridCol w:w="701"/>
        <w:gridCol w:w="701"/>
        <w:gridCol w:w="701"/>
      </w:tblGrid>
      <w:tr>
        <w:tblPrEx>
          <w:tblCellMar>
            <w:top w:w="0" w:type="dxa"/>
            <w:left w:w="108" w:type="dxa"/>
            <w:bottom w:w="0" w:type="dxa"/>
            <w:right w:w="108" w:type="dxa"/>
          </w:tblCellMar>
        </w:tblPrEx>
        <w:trPr>
          <w:trHeight w:val="263" w:hRule="atLeast"/>
        </w:trPr>
        <w:tc>
          <w:tcPr>
            <w:tcW w:w="456"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序</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号</w:t>
            </w:r>
          </w:p>
        </w:tc>
        <w:tc>
          <w:tcPr>
            <w:tcW w:w="148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公开事项</w:t>
            </w:r>
          </w:p>
        </w:tc>
        <w:tc>
          <w:tcPr>
            <w:tcW w:w="159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公开内容</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（要素）</w:t>
            </w:r>
          </w:p>
        </w:tc>
        <w:tc>
          <w:tcPr>
            <w:tcW w:w="1134"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公开依据</w:t>
            </w:r>
          </w:p>
        </w:tc>
        <w:tc>
          <w:tcPr>
            <w:tcW w:w="1134"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公开时限</w:t>
            </w:r>
          </w:p>
        </w:tc>
        <w:tc>
          <w:tcPr>
            <w:tcW w:w="130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公开主体</w:t>
            </w:r>
          </w:p>
        </w:tc>
        <w:tc>
          <w:tcPr>
            <w:tcW w:w="2603"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公开渠道和载体</w:t>
            </w:r>
          </w:p>
        </w:tc>
        <w:tc>
          <w:tcPr>
            <w:tcW w:w="154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公开对象</w:t>
            </w:r>
          </w:p>
        </w:tc>
        <w:tc>
          <w:tcPr>
            <w:tcW w:w="1401"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公开方式</w:t>
            </w:r>
          </w:p>
        </w:tc>
        <w:tc>
          <w:tcPr>
            <w:tcW w:w="1402"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公开层级</w:t>
            </w:r>
          </w:p>
        </w:tc>
      </w:tr>
      <w:tr>
        <w:tblPrEx>
          <w:tblCellMar>
            <w:top w:w="0" w:type="dxa"/>
            <w:left w:w="108" w:type="dxa"/>
            <w:bottom w:w="0" w:type="dxa"/>
            <w:right w:w="108" w:type="dxa"/>
          </w:tblCellMar>
        </w:tblPrEx>
        <w:trPr>
          <w:trHeight w:val="263" w:hRule="atLeast"/>
        </w:trPr>
        <w:tc>
          <w:tcPr>
            <w:tcW w:w="456" w:type="dxa"/>
            <w:vMerge w:val="continue"/>
            <w:tcBorders>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7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一级事项</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二级事项</w:t>
            </w:r>
          </w:p>
        </w:tc>
        <w:tc>
          <w:tcPr>
            <w:tcW w:w="159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1134"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1134"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130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260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全社会</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特定群体</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主动</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依申请</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县级</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乡级</w:t>
            </w:r>
          </w:p>
        </w:tc>
      </w:tr>
      <w:tr>
        <w:tblPrEx>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8</w:t>
            </w:r>
          </w:p>
        </w:tc>
        <w:tc>
          <w:tcPr>
            <w:tcW w:w="792"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规划许可</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建设项目选址意见书</w:t>
            </w:r>
          </w:p>
        </w:tc>
        <w:tc>
          <w:tcPr>
            <w:tcW w:w="1598" w:type="dxa"/>
            <w:tcBorders>
              <w:top w:val="single" w:color="auto" w:sz="4" w:space="0"/>
              <w:left w:val="nil"/>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新办、变更、延续、补证、注销的办理情况</w:t>
            </w:r>
          </w:p>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（涉密项目除外）</w:t>
            </w:r>
          </w:p>
        </w:tc>
        <w:tc>
          <w:tcPr>
            <w:tcW w:w="1134"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《中华人民共和国城乡规划法》《中华人民共和国政府信息公开条例》</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信息形成或者变更之日起20个工作日内</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市</w:t>
            </w:r>
            <w:r>
              <w:rPr>
                <w:rFonts w:ascii="Times New Roman" w:hAnsi="Times New Roman" w:eastAsia="仿宋_GB2312"/>
                <w:color w:val="000000"/>
                <w:kern w:val="0"/>
                <w:szCs w:val="21"/>
              </w:rPr>
              <w:t>自然资源</w:t>
            </w:r>
            <w:r>
              <w:rPr>
                <w:rFonts w:hint="eastAsia" w:ascii="Times New Roman" w:hAnsi="Times New Roman" w:eastAsia="仿宋_GB2312"/>
                <w:color w:val="000000"/>
                <w:kern w:val="0"/>
                <w:szCs w:val="21"/>
                <w:lang w:val="en-US" w:eastAsia="zh-CN"/>
              </w:rPr>
              <w:t>和规划局</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 □政府公报</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■两微一端 □发布会/听证会</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 □纸质载体</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□公开查阅点■政府服务中心</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 □入户/现场</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rPr>
                <w:rFonts w:ascii="Times New Roman" w:hAnsi="Times New Roman" w:eastAsia="仿宋_GB2312"/>
                <w:color w:val="000000"/>
                <w:kern w:val="0"/>
                <w:sz w:val="18"/>
                <w:szCs w:val="18"/>
                <w:u w:val="single"/>
              </w:rPr>
            </w:pPr>
            <w:r>
              <w:rPr>
                <w:rFonts w:ascii="Times New Roman" w:hAnsi="Times New Roman" w:eastAsia="仿宋_GB2312"/>
                <w:color w:val="000000"/>
                <w:kern w:val="0"/>
                <w:sz w:val="18"/>
                <w:szCs w:val="18"/>
              </w:rPr>
              <w:t>□精准推送 □其他</w:t>
            </w:r>
            <w:r>
              <w:rPr>
                <w:rFonts w:ascii="Times New Roman" w:hAnsi="Times New Roman" w:eastAsia="仿宋_GB2312"/>
                <w:color w:val="000000"/>
                <w:kern w:val="0"/>
                <w:sz w:val="18"/>
                <w:szCs w:val="18"/>
                <w:u w:val="single"/>
                <w:vertAlign w:val="subscript"/>
              </w:rPr>
              <w:t xml:space="preserve"> </w:t>
            </w:r>
            <w:r>
              <w:rPr>
                <w:rFonts w:ascii="Times New Roman" w:hAnsi="Times New Roman" w:eastAsia="仿宋_GB2312"/>
                <w:color w:val="000000"/>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r>
        <w:tblPrEx>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9</w:t>
            </w:r>
          </w:p>
        </w:tc>
        <w:tc>
          <w:tcPr>
            <w:tcW w:w="792" w:type="dxa"/>
            <w:vMerge w:val="continue"/>
            <w:tcBorders>
              <w:left w:val="nil"/>
              <w:right w:val="single" w:color="auto" w:sz="4" w:space="0"/>
            </w:tcBorders>
            <w:noWrap/>
            <w:vAlign w:val="center"/>
          </w:tcPr>
          <w:p>
            <w:pPr>
              <w:widowControl/>
              <w:jc w:val="center"/>
              <w:rPr>
                <w:rFonts w:ascii="Times New Roman" w:hAnsi="Times New Roman" w:eastAsia="仿宋_GB2312"/>
                <w:color w:val="000000"/>
                <w:kern w:val="0"/>
                <w:szCs w:val="21"/>
              </w:rPr>
            </w:pP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建设用地规划许可证</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新办、变更、延续、补证、注销的办理情况</w:t>
            </w:r>
          </w:p>
          <w:p>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（涉密项目除外）</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《中华人民共和国城乡规划法》《中华人民共和国政府信息公开条例》</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信息形成或者变更之日起20个工作日内</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市</w:t>
            </w:r>
            <w:r>
              <w:rPr>
                <w:rFonts w:ascii="Times New Roman" w:hAnsi="Times New Roman" w:eastAsia="仿宋_GB2312"/>
                <w:color w:val="000000"/>
                <w:kern w:val="0"/>
                <w:szCs w:val="21"/>
              </w:rPr>
              <w:t>自然资源</w:t>
            </w:r>
            <w:r>
              <w:rPr>
                <w:rFonts w:hint="eastAsia" w:ascii="Times New Roman" w:hAnsi="Times New Roman" w:eastAsia="仿宋_GB2312"/>
                <w:color w:val="000000"/>
                <w:kern w:val="0"/>
                <w:szCs w:val="21"/>
                <w:lang w:val="en-US" w:eastAsia="zh-CN"/>
              </w:rPr>
              <w:t>和规划局</w:t>
            </w:r>
          </w:p>
        </w:tc>
        <w:tc>
          <w:tcPr>
            <w:tcW w:w="2603"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 □政府公报</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■两微一端 □发布会/听证会</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 □纸质载体</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□公开查阅点■政府服务中心</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 □入户/现场</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spacing w:line="260" w:lineRule="exact"/>
              <w:rPr>
                <w:rFonts w:ascii="Times New Roman" w:hAnsi="Times New Roman" w:eastAsia="仿宋_GB2312"/>
                <w:color w:val="000000"/>
                <w:kern w:val="0"/>
                <w:sz w:val="18"/>
                <w:szCs w:val="18"/>
                <w:u w:val="single"/>
              </w:rPr>
            </w:pPr>
            <w:r>
              <w:rPr>
                <w:rFonts w:ascii="Times New Roman" w:hAnsi="Times New Roman" w:eastAsia="仿宋_GB2312"/>
                <w:color w:val="000000"/>
                <w:kern w:val="0"/>
                <w:sz w:val="18"/>
                <w:szCs w:val="18"/>
              </w:rPr>
              <w:t>□精准推送 □其他</w:t>
            </w:r>
            <w:r>
              <w:rPr>
                <w:rFonts w:ascii="Times New Roman" w:hAnsi="Times New Roman" w:eastAsia="仿宋_GB2312"/>
                <w:color w:val="000000"/>
                <w:kern w:val="0"/>
                <w:sz w:val="18"/>
                <w:szCs w:val="18"/>
                <w:u w:val="single"/>
                <w:vertAlign w:val="subscript"/>
              </w:rPr>
              <w:t xml:space="preserve"> </w:t>
            </w:r>
            <w:r>
              <w:rPr>
                <w:rFonts w:ascii="Times New Roman" w:hAnsi="Times New Roman" w:eastAsia="仿宋_GB2312"/>
                <w:color w:val="000000"/>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r>
        <w:tblPrEx>
          <w:tblCellMar>
            <w:top w:w="0" w:type="dxa"/>
            <w:left w:w="108" w:type="dxa"/>
            <w:bottom w:w="0" w:type="dxa"/>
            <w:right w:w="108" w:type="dxa"/>
          </w:tblCellMar>
        </w:tblPrEx>
        <w:trPr>
          <w:trHeight w:val="2865"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10</w:t>
            </w:r>
          </w:p>
        </w:tc>
        <w:tc>
          <w:tcPr>
            <w:tcW w:w="792"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建设工程规划许可证</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hint="eastAsia" w:ascii="Times New Roman" w:hAnsi="Times New Roman" w:eastAsia="仿宋_GB2312"/>
                <w:color w:val="000000"/>
                <w:kern w:val="0"/>
                <w:szCs w:val="21"/>
              </w:rPr>
            </w:pPr>
            <w:r>
              <w:rPr>
                <w:rFonts w:ascii="Times New Roman" w:hAnsi="Times New Roman" w:eastAsia="仿宋_GB2312"/>
                <w:color w:val="000000"/>
                <w:kern w:val="0"/>
                <w:szCs w:val="21"/>
              </w:rPr>
              <w:t>新办、变更、延续、补证、注销的办理情况</w:t>
            </w:r>
          </w:p>
          <w:p>
            <w:pPr>
              <w:widowControl/>
              <w:jc w:val="left"/>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（涉密项目除外）</w:t>
            </w:r>
          </w:p>
        </w:tc>
        <w:tc>
          <w:tcPr>
            <w:tcW w:w="113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《中华人民共和国城乡规划法》</w:t>
            </w:r>
            <w:r>
              <w:rPr>
                <w:rFonts w:ascii="Times New Roman" w:hAnsi="Times New Roman" w:eastAsia="仿宋_GB2312"/>
                <w:color w:val="000000"/>
                <w:kern w:val="0"/>
                <w:szCs w:val="21"/>
              </w:rPr>
              <w:br w:type="textWrapping"/>
            </w:r>
            <w:r>
              <w:rPr>
                <w:rFonts w:ascii="Times New Roman" w:hAnsi="Times New Roman" w:eastAsia="仿宋_GB2312"/>
                <w:color w:val="000000"/>
                <w:kern w:val="0"/>
                <w:szCs w:val="21"/>
              </w:rPr>
              <w:t>《中华人民共和国政府信息公开条例》</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信息形成或者变更之日起20个工作日内</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市</w:t>
            </w:r>
            <w:r>
              <w:rPr>
                <w:rFonts w:ascii="Times New Roman" w:hAnsi="Times New Roman" w:eastAsia="仿宋_GB2312"/>
                <w:color w:val="000000"/>
                <w:kern w:val="0"/>
                <w:szCs w:val="21"/>
              </w:rPr>
              <w:t>自然资源</w:t>
            </w:r>
            <w:r>
              <w:rPr>
                <w:rFonts w:hint="eastAsia" w:ascii="Times New Roman" w:hAnsi="Times New Roman" w:eastAsia="仿宋_GB2312"/>
                <w:color w:val="000000"/>
                <w:kern w:val="0"/>
                <w:szCs w:val="21"/>
                <w:lang w:val="en-US" w:eastAsia="zh-CN"/>
              </w:rPr>
              <w:t>和规划局</w:t>
            </w:r>
          </w:p>
        </w:tc>
        <w:tc>
          <w:tcPr>
            <w:tcW w:w="2603"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 □政府公报</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■两微一端 □发布会/听证会</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 □纸质载体</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□公开查阅点■政府服务中心</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 □入户/现场</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spacing w:line="260" w:lineRule="exact"/>
              <w:rPr>
                <w:rFonts w:ascii="Times New Roman" w:hAnsi="Times New Roman" w:eastAsia="仿宋_GB2312"/>
                <w:color w:val="000000"/>
                <w:kern w:val="0"/>
                <w:sz w:val="18"/>
                <w:szCs w:val="18"/>
                <w:u w:val="single"/>
              </w:rPr>
            </w:pPr>
            <w:r>
              <w:rPr>
                <w:rFonts w:ascii="Times New Roman" w:hAnsi="Times New Roman" w:eastAsia="仿宋_GB2312"/>
                <w:color w:val="000000"/>
                <w:kern w:val="0"/>
                <w:sz w:val="18"/>
                <w:szCs w:val="18"/>
              </w:rPr>
              <w:t>□精准推送 □其他</w:t>
            </w:r>
            <w:r>
              <w:rPr>
                <w:rFonts w:ascii="Times New Roman" w:hAnsi="Times New Roman" w:eastAsia="仿宋_GB2312"/>
                <w:color w:val="000000"/>
                <w:kern w:val="0"/>
                <w:sz w:val="18"/>
                <w:szCs w:val="18"/>
                <w:u w:val="single"/>
                <w:vertAlign w:val="subscript"/>
              </w:rPr>
              <w:t xml:space="preserve"> </w:t>
            </w:r>
            <w:r>
              <w:rPr>
                <w:rFonts w:ascii="Times New Roman" w:hAnsi="Times New Roman" w:eastAsia="仿宋_GB2312"/>
                <w:color w:val="000000"/>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r>
        <w:tblPrEx>
          <w:tblCellMar>
            <w:top w:w="0" w:type="dxa"/>
            <w:left w:w="108" w:type="dxa"/>
            <w:bottom w:w="0" w:type="dxa"/>
            <w:right w:w="108" w:type="dxa"/>
          </w:tblCellMar>
        </w:tblPrEx>
        <w:trPr>
          <w:trHeight w:val="263" w:hRule="atLeast"/>
        </w:trPr>
        <w:tc>
          <w:tcPr>
            <w:tcW w:w="456"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序</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号</w:t>
            </w:r>
          </w:p>
        </w:tc>
        <w:tc>
          <w:tcPr>
            <w:tcW w:w="148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公开事项</w:t>
            </w:r>
          </w:p>
        </w:tc>
        <w:tc>
          <w:tcPr>
            <w:tcW w:w="159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公开内容</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（要素）</w:t>
            </w:r>
          </w:p>
        </w:tc>
        <w:tc>
          <w:tcPr>
            <w:tcW w:w="1134"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公开依据</w:t>
            </w:r>
          </w:p>
        </w:tc>
        <w:tc>
          <w:tcPr>
            <w:tcW w:w="1134"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公开时限</w:t>
            </w:r>
          </w:p>
        </w:tc>
        <w:tc>
          <w:tcPr>
            <w:tcW w:w="130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公开主体</w:t>
            </w:r>
          </w:p>
        </w:tc>
        <w:tc>
          <w:tcPr>
            <w:tcW w:w="2603"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公开渠道和载体</w:t>
            </w:r>
          </w:p>
        </w:tc>
        <w:tc>
          <w:tcPr>
            <w:tcW w:w="154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公开对象</w:t>
            </w:r>
          </w:p>
        </w:tc>
        <w:tc>
          <w:tcPr>
            <w:tcW w:w="1401"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公开方式</w:t>
            </w:r>
          </w:p>
        </w:tc>
        <w:tc>
          <w:tcPr>
            <w:tcW w:w="1402"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公开层级</w:t>
            </w:r>
          </w:p>
        </w:tc>
      </w:tr>
      <w:tr>
        <w:tblPrEx>
          <w:tblCellMar>
            <w:top w:w="0" w:type="dxa"/>
            <w:left w:w="108" w:type="dxa"/>
            <w:bottom w:w="0" w:type="dxa"/>
            <w:right w:w="108" w:type="dxa"/>
          </w:tblCellMar>
        </w:tblPrEx>
        <w:trPr>
          <w:trHeight w:val="263" w:hRule="atLeast"/>
        </w:trPr>
        <w:tc>
          <w:tcPr>
            <w:tcW w:w="456"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Cs w:val="21"/>
              </w:rPr>
            </w:pPr>
          </w:p>
        </w:tc>
        <w:tc>
          <w:tcPr>
            <w:tcW w:w="7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b/>
                <w:color w:val="000000"/>
                <w:kern w:val="0"/>
                <w:szCs w:val="21"/>
              </w:rPr>
              <w:t>一级事项</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b/>
                <w:color w:val="000000"/>
                <w:kern w:val="0"/>
                <w:szCs w:val="21"/>
              </w:rPr>
              <w:t>二级事项</w:t>
            </w:r>
          </w:p>
        </w:tc>
        <w:tc>
          <w:tcPr>
            <w:tcW w:w="1598" w:type="dxa"/>
            <w:vMerge w:val="continue"/>
            <w:tcBorders>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000000"/>
                <w:kern w:val="0"/>
                <w:szCs w:val="21"/>
              </w:rPr>
            </w:pPr>
          </w:p>
        </w:tc>
        <w:tc>
          <w:tcPr>
            <w:tcW w:w="1134" w:type="dxa"/>
            <w:vMerge w:val="continue"/>
            <w:tcBorders>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000000"/>
                <w:kern w:val="0"/>
                <w:szCs w:val="21"/>
              </w:rPr>
            </w:pPr>
          </w:p>
        </w:tc>
        <w:tc>
          <w:tcPr>
            <w:tcW w:w="1134"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p>
        </w:tc>
        <w:tc>
          <w:tcPr>
            <w:tcW w:w="130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p>
        </w:tc>
        <w:tc>
          <w:tcPr>
            <w:tcW w:w="2603" w:type="dxa"/>
            <w:vMerge w:val="continue"/>
            <w:tcBorders>
              <w:left w:val="nil"/>
              <w:bottom w:val="single" w:color="auto" w:sz="4" w:space="0"/>
              <w:right w:val="single" w:color="auto" w:sz="4" w:space="0"/>
            </w:tcBorders>
            <w:noWrap/>
            <w:vAlign w:val="center"/>
          </w:tcPr>
          <w:p>
            <w:pPr>
              <w:widowControl/>
              <w:rPr>
                <w:rFonts w:ascii="Times New Roman" w:hAnsi="Times New Roman" w:eastAsia="仿宋_GB2312"/>
                <w:color w:val="000000"/>
                <w:kern w:val="0"/>
                <w:sz w:val="18"/>
                <w:szCs w:val="18"/>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b/>
                <w:color w:val="000000"/>
                <w:kern w:val="0"/>
                <w:szCs w:val="21"/>
              </w:rPr>
              <w:t>全社会</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b/>
                <w:color w:val="000000"/>
                <w:kern w:val="0"/>
                <w:szCs w:val="21"/>
              </w:rPr>
              <w:t>特定群体</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b/>
                <w:color w:val="000000"/>
                <w:kern w:val="0"/>
                <w:szCs w:val="21"/>
              </w:rPr>
              <w:t>主动</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b/>
                <w:color w:val="000000"/>
                <w:kern w:val="0"/>
                <w:szCs w:val="21"/>
              </w:rPr>
              <w:t>依申请</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b/>
                <w:color w:val="000000"/>
                <w:kern w:val="0"/>
                <w:szCs w:val="21"/>
              </w:rPr>
              <w:t>县级</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b/>
                <w:color w:val="000000"/>
                <w:kern w:val="0"/>
                <w:szCs w:val="21"/>
              </w:rPr>
              <w:t>乡级</w:t>
            </w:r>
          </w:p>
        </w:tc>
      </w:tr>
      <w:tr>
        <w:tblPrEx>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Cs w:val="21"/>
              </w:rPr>
            </w:pPr>
            <w:r>
              <w:rPr>
                <w:rFonts w:hint="eastAsia" w:ascii="Times New Roman" w:hAnsi="Times New Roman" w:eastAsia="仿宋_GB2312"/>
                <w:color w:val="000000"/>
                <w:kern w:val="0"/>
                <w:szCs w:val="21"/>
              </w:rPr>
              <w:t>11</w:t>
            </w:r>
          </w:p>
        </w:tc>
        <w:tc>
          <w:tcPr>
            <w:tcW w:w="7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规划许可</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乡村建设规划许可证</w:t>
            </w:r>
          </w:p>
        </w:tc>
        <w:tc>
          <w:tcPr>
            <w:tcW w:w="1598"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新办、变更、延续、补证、注销的办理情况</w:t>
            </w:r>
          </w:p>
        </w:tc>
        <w:tc>
          <w:tcPr>
            <w:tcW w:w="1134"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《中华人民共和国城乡规划法》《中华人民共和国政府信息公开条例》</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信息形成或者变更之日起20个工作日内</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市</w:t>
            </w:r>
            <w:r>
              <w:rPr>
                <w:rFonts w:ascii="Times New Roman" w:hAnsi="Times New Roman" w:eastAsia="仿宋_GB2312"/>
                <w:color w:val="000000"/>
                <w:kern w:val="0"/>
                <w:szCs w:val="21"/>
              </w:rPr>
              <w:t>自然资源</w:t>
            </w:r>
            <w:r>
              <w:rPr>
                <w:rFonts w:hint="eastAsia" w:ascii="Times New Roman" w:hAnsi="Times New Roman" w:eastAsia="仿宋_GB2312"/>
                <w:color w:val="000000"/>
                <w:kern w:val="0"/>
                <w:szCs w:val="21"/>
                <w:lang w:val="en-US" w:eastAsia="zh-CN"/>
              </w:rPr>
              <w:t>和规划局</w:t>
            </w:r>
          </w:p>
        </w:tc>
        <w:tc>
          <w:tcPr>
            <w:tcW w:w="2603" w:type="dxa"/>
            <w:tcBorders>
              <w:top w:val="single" w:color="auto" w:sz="4" w:space="0"/>
              <w:left w:val="nil"/>
              <w:bottom w:val="single" w:color="auto" w:sz="4" w:space="0"/>
              <w:right w:val="single" w:color="auto" w:sz="4" w:space="0"/>
            </w:tcBorders>
            <w:noWrap/>
            <w:vAlign w:val="center"/>
          </w:tcPr>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 □政府公报</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■两微一端 □发布会/听证会</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 □纸质载体</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□公开查阅点■政府服务中心</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 □入户/现场</w:t>
            </w:r>
          </w:p>
          <w:p>
            <w:pPr>
              <w:widowControl/>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rPr>
                <w:rFonts w:ascii="Times New Roman" w:hAnsi="Times New Roman" w:eastAsia="仿宋_GB2312"/>
                <w:color w:val="000000"/>
                <w:kern w:val="0"/>
                <w:sz w:val="18"/>
                <w:szCs w:val="18"/>
                <w:u w:val="single"/>
              </w:rPr>
            </w:pPr>
            <w:r>
              <w:rPr>
                <w:rFonts w:ascii="Times New Roman" w:hAnsi="Times New Roman" w:eastAsia="仿宋_GB2312"/>
                <w:color w:val="000000"/>
                <w:kern w:val="0"/>
                <w:sz w:val="18"/>
                <w:szCs w:val="18"/>
              </w:rPr>
              <w:t>□精准推送 □其他</w:t>
            </w:r>
            <w:r>
              <w:rPr>
                <w:rFonts w:ascii="Times New Roman" w:hAnsi="Times New Roman" w:eastAsia="仿宋_GB2312"/>
                <w:color w:val="000000"/>
                <w:kern w:val="0"/>
                <w:sz w:val="18"/>
                <w:szCs w:val="18"/>
                <w:u w:val="single"/>
                <w:vertAlign w:val="subscript"/>
              </w:rPr>
              <w:t xml:space="preserve"> </w:t>
            </w:r>
            <w:r>
              <w:rPr>
                <w:rFonts w:ascii="Times New Roman" w:hAnsi="Times New Roman" w:eastAsia="仿宋_GB2312"/>
                <w:color w:val="000000"/>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r>
        <w:tblPrEx>
          <w:tblCellMar>
            <w:top w:w="0" w:type="dxa"/>
            <w:left w:w="108" w:type="dxa"/>
            <w:bottom w:w="0" w:type="dxa"/>
            <w:right w:w="108" w:type="dxa"/>
          </w:tblCellMar>
        </w:tblPrEx>
        <w:trPr>
          <w:trHeight w:val="1074"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12</w:t>
            </w:r>
          </w:p>
        </w:tc>
        <w:tc>
          <w:tcPr>
            <w:tcW w:w="792" w:type="dxa"/>
            <w:tcBorders>
              <w:top w:val="single" w:color="auto" w:sz="4" w:space="0"/>
              <w:left w:val="nil"/>
              <w:right w:val="single" w:color="auto" w:sz="4" w:space="0"/>
            </w:tcBorders>
            <w:noWrap/>
            <w:vAlign w:val="center"/>
          </w:tcPr>
          <w:p>
            <w:pPr>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行政处罚</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行政处罚基本信息</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执法主体、执法人员姓名及证件编号、职责、权限、查处依据、工作程序、救济渠道和随机抽查事项清单等信息</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《中华人民共和国城乡规划法》《中华人民共和国政府信息公开条例》《</w:t>
            </w:r>
            <w:r>
              <w:rPr>
                <w:rFonts w:ascii="Times New Roman" w:hAnsi="Times New Roman" w:eastAsia="仿宋_GB2312"/>
              </w:rPr>
              <w:t>关于全面推行行政执法公示制度执法全过程记录制度重大执法决定法制审核制度的指导意见</w:t>
            </w:r>
            <w:r>
              <w:rPr>
                <w:rFonts w:ascii="Times New Roman" w:hAnsi="Times New Roman"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信息形成或者变更之日起20个工作日内</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市</w:t>
            </w:r>
            <w:r>
              <w:rPr>
                <w:rFonts w:ascii="Times New Roman" w:hAnsi="Times New Roman" w:eastAsia="仿宋_GB2312"/>
                <w:color w:val="000000"/>
                <w:kern w:val="0"/>
                <w:szCs w:val="21"/>
              </w:rPr>
              <w:t>自然资源</w:t>
            </w:r>
            <w:r>
              <w:rPr>
                <w:rFonts w:hint="eastAsia" w:ascii="Times New Roman" w:hAnsi="Times New Roman" w:eastAsia="仿宋_GB2312"/>
                <w:color w:val="000000"/>
                <w:kern w:val="0"/>
                <w:szCs w:val="21"/>
                <w:lang w:val="en-US" w:eastAsia="zh-CN"/>
              </w:rPr>
              <w:t>和规划局</w:t>
            </w:r>
          </w:p>
        </w:tc>
        <w:tc>
          <w:tcPr>
            <w:tcW w:w="2603"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 □政府公报</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■两微一端 □发布会/听证会</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 □纸质载体</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□公开查阅点■政府服务中心</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 □入户/现场</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□精准推送 □其他</w:t>
            </w:r>
            <w:r>
              <w:rPr>
                <w:rFonts w:ascii="Times New Roman" w:hAnsi="Times New Roman" w:eastAsia="仿宋_GB2312"/>
                <w:color w:val="000000"/>
                <w:kern w:val="0"/>
                <w:sz w:val="18"/>
                <w:szCs w:val="18"/>
                <w:u w:val="single"/>
                <w:vertAlign w:val="subscript"/>
              </w:rPr>
              <w:t xml:space="preserve"> </w:t>
            </w:r>
            <w:r>
              <w:rPr>
                <w:rFonts w:ascii="Times New Roman" w:hAnsi="Times New Roman" w:eastAsia="仿宋_GB2312"/>
                <w:color w:val="000000"/>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r>
        <w:tblPrEx>
          <w:tblCellMar>
            <w:top w:w="0" w:type="dxa"/>
            <w:left w:w="108" w:type="dxa"/>
            <w:bottom w:w="0" w:type="dxa"/>
            <w:right w:w="108" w:type="dxa"/>
          </w:tblCellMar>
        </w:tblPrEx>
        <w:trPr>
          <w:trHeight w:val="263"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 w:val="24"/>
                <w:szCs w:val="24"/>
              </w:rPr>
            </w:pPr>
            <w:r>
              <w:rPr>
                <w:rFonts w:hint="eastAsia" w:ascii="Times New Roman" w:hAnsi="Times New Roman" w:eastAsia="仿宋_GB2312"/>
                <w:color w:val="000000"/>
                <w:kern w:val="0"/>
                <w:sz w:val="24"/>
                <w:szCs w:val="24"/>
              </w:rPr>
              <w:t>13</w:t>
            </w:r>
          </w:p>
        </w:tc>
        <w:tc>
          <w:tcPr>
            <w:tcW w:w="792" w:type="dxa"/>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行政处罚</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事后公开</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ascii="Times New Roman" w:hAnsi="Times New Roman" w:eastAsia="仿宋_GB2312"/>
                <w:color w:val="000000"/>
                <w:kern w:val="0"/>
                <w:szCs w:val="21"/>
              </w:rPr>
            </w:pPr>
            <w:r>
              <w:rPr>
                <w:rFonts w:ascii="Times New Roman" w:hAnsi="Times New Roman" w:eastAsia="仿宋_GB2312"/>
                <w:color w:val="000000"/>
                <w:kern w:val="0"/>
                <w:szCs w:val="21"/>
              </w:rPr>
              <w:t>作出的行政处罚决定信息（法律、行政法规另有规定的除外）</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《中华人民共和国城乡规划法》《中华人民共和国政府信息公开条例》《</w:t>
            </w:r>
            <w:r>
              <w:rPr>
                <w:rFonts w:ascii="Times New Roman" w:hAnsi="Times New Roman" w:eastAsia="仿宋_GB2312"/>
              </w:rPr>
              <w:t>关于全面推行行政执法公示制度执法全过程记录制度重大执法决定法制审核制度的指导意见</w:t>
            </w:r>
            <w:r>
              <w:rPr>
                <w:rFonts w:ascii="Times New Roman" w:hAnsi="Times New Roman" w:eastAsia="仿宋_GB2312"/>
                <w:color w:val="000000"/>
                <w:kern w:val="0"/>
                <w:szCs w:val="21"/>
              </w:rPr>
              <w:t>》</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color w:val="000000"/>
                <w:kern w:val="0"/>
                <w:szCs w:val="21"/>
              </w:rPr>
              <w:t>7个工作日</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hint="eastAsia" w:ascii="Times New Roman" w:hAnsi="Times New Roman" w:eastAsia="仿宋_GB2312"/>
                <w:color w:val="000000"/>
                <w:kern w:val="0"/>
                <w:szCs w:val="21"/>
                <w:lang w:val="en-US" w:eastAsia="zh-CN"/>
              </w:rPr>
              <w:t>市</w:t>
            </w:r>
            <w:r>
              <w:rPr>
                <w:rFonts w:ascii="Times New Roman" w:hAnsi="Times New Roman" w:eastAsia="仿宋_GB2312"/>
                <w:color w:val="000000"/>
                <w:kern w:val="0"/>
                <w:szCs w:val="21"/>
              </w:rPr>
              <w:t>自然资源</w:t>
            </w:r>
            <w:r>
              <w:rPr>
                <w:rFonts w:hint="eastAsia" w:ascii="Times New Roman" w:hAnsi="Times New Roman" w:eastAsia="仿宋_GB2312"/>
                <w:color w:val="000000"/>
                <w:kern w:val="0"/>
                <w:szCs w:val="21"/>
                <w:lang w:val="en-US" w:eastAsia="zh-CN"/>
              </w:rPr>
              <w:t>和规划局</w:t>
            </w:r>
          </w:p>
        </w:tc>
        <w:tc>
          <w:tcPr>
            <w:tcW w:w="2603" w:type="dxa"/>
            <w:tcBorders>
              <w:top w:val="single" w:color="auto" w:sz="4" w:space="0"/>
              <w:left w:val="nil"/>
              <w:bottom w:val="single" w:color="auto" w:sz="4" w:space="0"/>
              <w:right w:val="single" w:color="auto" w:sz="4" w:space="0"/>
            </w:tcBorders>
            <w:noWrap/>
            <w:vAlign w:val="center"/>
          </w:tcPr>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■政府网站 □政府公报</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■两微一端 □发布会/听证会</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□广播电视 □纸质载体</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□公开查阅点■政府服务中心</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□便民服务站 □入户/现场</w:t>
            </w:r>
          </w:p>
          <w:p>
            <w:pPr>
              <w:widowControl/>
              <w:spacing w:line="260" w:lineRule="exact"/>
              <w:rPr>
                <w:rFonts w:ascii="Times New Roman" w:hAnsi="Times New Roman" w:eastAsia="仿宋_GB2312"/>
                <w:color w:val="000000"/>
                <w:kern w:val="0"/>
                <w:sz w:val="18"/>
                <w:szCs w:val="18"/>
              </w:rPr>
            </w:pPr>
            <w:r>
              <w:rPr>
                <w:rFonts w:ascii="Times New Roman" w:hAnsi="Times New Roman" w:eastAsia="仿宋_GB2312"/>
                <w:color w:val="000000"/>
                <w:kern w:val="0"/>
                <w:sz w:val="18"/>
                <w:szCs w:val="18"/>
              </w:rPr>
              <w:t>□社区/企事业单位/村公示栏（电子屏）</w:t>
            </w:r>
          </w:p>
          <w:p>
            <w:pPr>
              <w:widowControl/>
              <w:spacing w:line="260" w:lineRule="exact"/>
              <w:rPr>
                <w:rFonts w:ascii="Times New Roman" w:hAnsi="Times New Roman" w:eastAsia="仿宋_GB2312"/>
                <w:color w:val="000000"/>
                <w:kern w:val="0"/>
                <w:sz w:val="18"/>
                <w:szCs w:val="18"/>
                <w:u w:val="single"/>
              </w:rPr>
            </w:pPr>
            <w:r>
              <w:rPr>
                <w:rFonts w:ascii="Times New Roman" w:hAnsi="Times New Roman" w:eastAsia="仿宋_GB2312"/>
                <w:color w:val="000000"/>
                <w:kern w:val="0"/>
                <w:sz w:val="18"/>
                <w:szCs w:val="18"/>
              </w:rPr>
              <w:t>□精准推送 □其他</w:t>
            </w:r>
            <w:r>
              <w:rPr>
                <w:rFonts w:ascii="Times New Roman" w:hAnsi="Times New Roman" w:eastAsia="仿宋_GB2312"/>
                <w:color w:val="000000"/>
                <w:kern w:val="0"/>
                <w:sz w:val="18"/>
                <w:szCs w:val="18"/>
                <w:u w:val="single"/>
                <w:vertAlign w:val="subscript"/>
              </w:rPr>
              <w:t xml:space="preserve"> </w:t>
            </w:r>
            <w:r>
              <w:rPr>
                <w:rFonts w:ascii="Times New Roman" w:hAnsi="Times New Roman" w:eastAsia="仿宋_GB2312"/>
                <w:color w:val="000000"/>
                <w:kern w:val="0"/>
                <w:sz w:val="18"/>
                <w:szCs w:val="18"/>
                <w:u w:val="single"/>
              </w:rPr>
              <w:t xml:space="preserve">        </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bl>
    <w:tbl>
      <w:tblPr>
        <w:tblStyle w:val="3"/>
        <w:tblpPr w:leftFromText="180" w:rightFromText="180" w:vertAnchor="text" w:horzAnchor="page" w:tblpX="1596" w:tblpY="-7176"/>
        <w:tblOverlap w:val="never"/>
        <w:tblW w:w="14061" w:type="dxa"/>
        <w:tblInd w:w="0" w:type="dxa"/>
        <w:tblLayout w:type="autofit"/>
        <w:tblCellMar>
          <w:top w:w="0" w:type="dxa"/>
          <w:left w:w="108" w:type="dxa"/>
          <w:bottom w:w="0" w:type="dxa"/>
          <w:right w:w="108" w:type="dxa"/>
        </w:tblCellMar>
      </w:tblPr>
      <w:tblGrid>
        <w:gridCol w:w="456"/>
        <w:gridCol w:w="792"/>
        <w:gridCol w:w="693"/>
        <w:gridCol w:w="1598"/>
        <w:gridCol w:w="1134"/>
        <w:gridCol w:w="1134"/>
        <w:gridCol w:w="1308"/>
        <w:gridCol w:w="2603"/>
        <w:gridCol w:w="701"/>
        <w:gridCol w:w="839"/>
        <w:gridCol w:w="700"/>
        <w:gridCol w:w="701"/>
        <w:gridCol w:w="701"/>
        <w:gridCol w:w="701"/>
      </w:tblGrid>
      <w:tr>
        <w:tblPrEx>
          <w:tblCellMar>
            <w:top w:w="0" w:type="dxa"/>
            <w:left w:w="108" w:type="dxa"/>
            <w:bottom w:w="0" w:type="dxa"/>
            <w:right w:w="108" w:type="dxa"/>
          </w:tblCellMar>
        </w:tblPrEx>
        <w:trPr>
          <w:trHeight w:val="263" w:hRule="atLeast"/>
        </w:trPr>
        <w:tc>
          <w:tcPr>
            <w:tcW w:w="456"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序</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号</w:t>
            </w:r>
          </w:p>
        </w:tc>
        <w:tc>
          <w:tcPr>
            <w:tcW w:w="148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公开事项</w:t>
            </w:r>
          </w:p>
        </w:tc>
        <w:tc>
          <w:tcPr>
            <w:tcW w:w="159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公开内容</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（要素）</w:t>
            </w:r>
          </w:p>
        </w:tc>
        <w:tc>
          <w:tcPr>
            <w:tcW w:w="1134"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公开依据</w:t>
            </w:r>
          </w:p>
        </w:tc>
        <w:tc>
          <w:tcPr>
            <w:tcW w:w="1134"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公开时限</w:t>
            </w:r>
          </w:p>
        </w:tc>
        <w:tc>
          <w:tcPr>
            <w:tcW w:w="130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公开主体</w:t>
            </w:r>
          </w:p>
        </w:tc>
        <w:tc>
          <w:tcPr>
            <w:tcW w:w="2603"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公开渠道和载体</w:t>
            </w:r>
          </w:p>
        </w:tc>
        <w:tc>
          <w:tcPr>
            <w:tcW w:w="1540"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公开对象</w:t>
            </w:r>
          </w:p>
        </w:tc>
        <w:tc>
          <w:tcPr>
            <w:tcW w:w="1401"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公开方式</w:t>
            </w:r>
          </w:p>
        </w:tc>
        <w:tc>
          <w:tcPr>
            <w:tcW w:w="1402"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公开层级</w:t>
            </w:r>
          </w:p>
        </w:tc>
      </w:tr>
      <w:tr>
        <w:tblPrEx>
          <w:tblCellMar>
            <w:top w:w="0" w:type="dxa"/>
            <w:left w:w="108" w:type="dxa"/>
            <w:bottom w:w="0" w:type="dxa"/>
            <w:right w:w="108" w:type="dxa"/>
          </w:tblCellMar>
        </w:tblPrEx>
        <w:trPr>
          <w:trHeight w:val="263" w:hRule="atLeast"/>
        </w:trPr>
        <w:tc>
          <w:tcPr>
            <w:tcW w:w="456" w:type="dxa"/>
            <w:vMerge w:val="continue"/>
            <w:tcBorders>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7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一级事项</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二级事项</w:t>
            </w:r>
          </w:p>
        </w:tc>
        <w:tc>
          <w:tcPr>
            <w:tcW w:w="159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1134"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1134"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130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2603"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全社会</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特定群体</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主动</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依申请</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县级</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乡级</w:t>
            </w:r>
          </w:p>
        </w:tc>
      </w:tr>
      <w:tr>
        <w:tblPrEx>
          <w:tblCellMar>
            <w:top w:w="0" w:type="dxa"/>
            <w:left w:w="108" w:type="dxa"/>
            <w:bottom w:w="0" w:type="dxa"/>
            <w:right w:w="108" w:type="dxa"/>
          </w:tblCellMar>
        </w:tblPrEx>
        <w:trPr>
          <w:trHeight w:val="3056"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14</w:t>
            </w:r>
          </w:p>
        </w:tc>
        <w:tc>
          <w:tcPr>
            <w:tcW w:w="792" w:type="dxa"/>
            <w:vMerge w:val="restart"/>
            <w:tcBorders>
              <w:top w:val="single" w:color="auto" w:sz="4" w:space="0"/>
              <w:left w:val="nil"/>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批准结果信息</w:t>
            </w:r>
          </w:p>
        </w:tc>
        <w:tc>
          <w:tcPr>
            <w:tcW w:w="693"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sz w:val="21"/>
                <w:szCs w:val="21"/>
              </w:rPr>
              <w:t>选址意见 书</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sz w:val="21"/>
                <w:szCs w:val="21"/>
              </w:rPr>
              <w:t>审批结果、批复时间、批复文号、 项目名称、项目统一代码等</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auto"/>
                <w:kern w:val="0"/>
                <w:szCs w:val="21"/>
              </w:rPr>
            </w:pPr>
            <w:r>
              <w:rPr>
                <w:rFonts w:hint="eastAsia" w:ascii="仿宋_GB2312" w:hAnsi="仿宋_GB2312" w:eastAsia="仿宋_GB2312" w:cs="仿宋_GB2312"/>
                <w:sz w:val="21"/>
                <w:szCs w:val="21"/>
              </w:rPr>
              <w:t>《政府信息公开条例》《关于全面 推进政务公开工作意见》《关于推 进重大建设项目批准和实施领域 政府信息公开的意见》</w:t>
            </w:r>
          </w:p>
        </w:tc>
        <w:tc>
          <w:tcPr>
            <w:tcW w:w="1134"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Cs w:val="21"/>
              </w:rPr>
            </w:pPr>
            <w:r>
              <w:rPr>
                <w:rFonts w:hint="eastAsia" w:ascii="仿宋_GB2312" w:hAnsi="仿宋_GB2312" w:eastAsia="仿宋_GB2312" w:cs="仿宋_GB2312"/>
                <w:sz w:val="21"/>
                <w:szCs w:val="21"/>
              </w:rPr>
              <w:t>信息形成 20 个工作 日内公开；其中行政 许可、行政处罚事项 应自作出行政决定 之日起 7 个工作日 内公示</w:t>
            </w:r>
          </w:p>
        </w:tc>
        <w:tc>
          <w:tcPr>
            <w:tcW w:w="1308"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auto"/>
                <w:kern w:val="0"/>
                <w:szCs w:val="21"/>
                <w:lang w:val="en-US" w:eastAsia="zh-CN"/>
              </w:rPr>
            </w:pPr>
            <w:r>
              <w:rPr>
                <w:rFonts w:hint="eastAsia" w:ascii="仿宋_GB2312" w:hAnsi="仿宋_GB2312" w:eastAsia="仿宋_GB2312" w:cs="仿宋_GB2312"/>
                <w:color w:val="auto"/>
                <w:kern w:val="0"/>
                <w:szCs w:val="21"/>
                <w:lang w:val="en-US" w:eastAsia="zh-CN"/>
              </w:rPr>
              <w:t>市自然资源和规划局</w:t>
            </w:r>
          </w:p>
        </w:tc>
        <w:tc>
          <w:tcPr>
            <w:tcW w:w="2603" w:type="dxa"/>
            <w:tcBorders>
              <w:top w:val="single" w:color="auto" w:sz="4" w:space="0"/>
              <w:left w:val="nil"/>
              <w:bottom w:val="single" w:color="auto" w:sz="4" w:space="0"/>
              <w:right w:val="single" w:color="auto" w:sz="4" w:space="0"/>
            </w:tcBorders>
            <w:noWrap/>
            <w:vAlign w:val="center"/>
          </w:tcPr>
          <w:p>
            <w:pPr>
              <w:rPr>
                <w:rFonts w:hint="eastAsia" w:ascii="仿宋_GB2312" w:hAnsi="仿宋_GB2312" w:eastAsia="仿宋_GB2312" w:cs="仿宋_GB2312"/>
                <w:szCs w:val="21"/>
              </w:rPr>
            </w:pPr>
            <w:r>
              <w:rPr>
                <w:rFonts w:hint="eastAsia" w:ascii="仿宋_GB2312" w:hAnsi="仿宋_GB2312" w:eastAsia="仿宋_GB2312" w:cs="仿宋_GB2312"/>
                <w:sz w:val="21"/>
                <w:szCs w:val="21"/>
              </w:rPr>
              <w:t>■政府网站 □政府公报 ■两微一端 ■发布会听证会 □广播电视 □纸质媒体 □公开查阅点 ■政务服务中心 □便民服务站 □入户/现场 □社区/企事业单位/村公示栏（电子屏） □精准推送 ■投资项目在线审批监管平台</w:t>
            </w:r>
          </w:p>
          <w:p>
            <w:pPr>
              <w:widowControl/>
              <w:rPr>
                <w:rFonts w:hint="eastAsia" w:ascii="仿宋_GB2312" w:hAnsi="仿宋_GB2312" w:eastAsia="仿宋_GB2312" w:cs="仿宋_GB2312"/>
                <w:color w:val="auto"/>
                <w:kern w:val="0"/>
                <w:sz w:val="21"/>
                <w:szCs w:val="21"/>
                <w:u w:val="single"/>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r>
              <w:rPr>
                <w:rFonts w:ascii="Times New Roman" w:hAnsi="Times New Roman" w:eastAsia="仿宋_GB2312"/>
                <w:color w:val="auto"/>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auto"/>
                <w:kern w:val="0"/>
                <w:sz w:val="24"/>
                <w:szCs w:val="24"/>
              </w:rPr>
            </w:pPr>
          </w:p>
        </w:tc>
      </w:tr>
      <w:tr>
        <w:tblPrEx>
          <w:tblCellMar>
            <w:top w:w="0" w:type="dxa"/>
            <w:left w:w="108" w:type="dxa"/>
            <w:bottom w:w="0" w:type="dxa"/>
            <w:right w:w="108" w:type="dxa"/>
          </w:tblCellMar>
        </w:tblPrEx>
        <w:trPr>
          <w:trHeight w:val="1909"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15</w:t>
            </w:r>
          </w:p>
        </w:tc>
        <w:tc>
          <w:tcPr>
            <w:tcW w:w="792" w:type="dxa"/>
            <w:vMerge w:val="continue"/>
            <w:tcBorders>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rPr>
            </w:pP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建设项目 用地预审</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预审结果、批复时间、批复文号、 项目名称、项目统一代码等</w:t>
            </w:r>
          </w:p>
        </w:tc>
        <w:tc>
          <w:tcPr>
            <w:tcW w:w="1134"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《政府信息公开条例》《关于全面 推进政务公开工作意见》《关于推 进重大建设项目批准和实施领域 政府信息公开的意见》</w:t>
            </w:r>
          </w:p>
        </w:tc>
        <w:tc>
          <w:tcPr>
            <w:tcW w:w="113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信息形成 20 个工作 日内公开；其中行政 许可、行政处罚事项 应自作出行政决定 之日起 7 个工作日 内公示</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auto"/>
                <w:kern w:val="0"/>
                <w:szCs w:val="21"/>
                <w:lang w:val="en-US" w:eastAsia="zh-CN"/>
              </w:rPr>
              <w:t>市自然资源和规划局</w:t>
            </w:r>
          </w:p>
        </w:tc>
        <w:tc>
          <w:tcPr>
            <w:tcW w:w="2603" w:type="dxa"/>
            <w:tcBorders>
              <w:top w:val="single" w:color="auto" w:sz="4" w:space="0"/>
              <w:left w:val="nil"/>
              <w:bottom w:val="single" w:color="auto" w:sz="4" w:space="0"/>
              <w:right w:val="single" w:color="auto" w:sz="4" w:space="0"/>
            </w:tcBorders>
            <w:noWrap/>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■政府网站 □政府公报 ■两微一端 ■发布会听证会 □广播电视 □纸质媒体 □公开查阅点 ■政务服务中心 □便民服务站 □入户/现场 □社区/企事业单位/村公示栏（电子屏） □精准推送 ■投资项目在线审批监管平台</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r>
    </w:tbl>
    <w:p>
      <w:pPr>
        <w:rPr>
          <w:rFonts w:ascii="Times New Roman" w:hAnsi="Times New Roman" w:eastAsia="仿宋_GB2312"/>
          <w:sz w:val="10"/>
          <w:szCs w:val="10"/>
        </w:rPr>
        <w:sectPr>
          <w:footerReference r:id="rId4" w:type="default"/>
          <w:pgSz w:w="16838" w:h="11906" w:orient="landscape"/>
          <w:pgMar w:top="1588" w:right="1440" w:bottom="1418" w:left="1440" w:header="851" w:footer="992" w:gutter="0"/>
          <w:cols w:space="720" w:num="1"/>
          <w:docGrid w:type="lines" w:linePitch="312" w:charSpace="0"/>
        </w:sectPr>
      </w:pPr>
    </w:p>
    <w:tbl>
      <w:tblPr>
        <w:tblStyle w:val="3"/>
        <w:tblpPr w:leftFromText="180" w:rightFromText="180" w:vertAnchor="text" w:horzAnchor="margin" w:tblpY="-472"/>
        <w:tblW w:w="14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2"/>
        <w:gridCol w:w="846"/>
        <w:gridCol w:w="1366"/>
        <w:gridCol w:w="1693"/>
        <w:gridCol w:w="1462"/>
        <w:gridCol w:w="775"/>
        <w:gridCol w:w="2675"/>
        <w:gridCol w:w="750"/>
        <w:gridCol w:w="763"/>
        <w:gridCol w:w="533"/>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序</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号</w:t>
            </w:r>
          </w:p>
        </w:tc>
        <w:tc>
          <w:tcPr>
            <w:tcW w:w="1638"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公开事项</w:t>
            </w:r>
          </w:p>
        </w:tc>
        <w:tc>
          <w:tcPr>
            <w:tcW w:w="1366"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公开内容</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（要素）</w:t>
            </w:r>
          </w:p>
        </w:tc>
        <w:tc>
          <w:tcPr>
            <w:tcW w:w="1693"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公开依据</w:t>
            </w:r>
          </w:p>
        </w:tc>
        <w:tc>
          <w:tcPr>
            <w:tcW w:w="1462"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公开时限</w:t>
            </w:r>
          </w:p>
        </w:tc>
        <w:tc>
          <w:tcPr>
            <w:tcW w:w="775"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公开主体</w:t>
            </w:r>
          </w:p>
        </w:tc>
        <w:tc>
          <w:tcPr>
            <w:tcW w:w="2675"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公开渠道和载体</w:t>
            </w:r>
          </w:p>
        </w:tc>
        <w:tc>
          <w:tcPr>
            <w:tcW w:w="1513"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公开对象</w:t>
            </w:r>
          </w:p>
        </w:tc>
        <w:tc>
          <w:tcPr>
            <w:tcW w:w="1234"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公开方式</w:t>
            </w:r>
          </w:p>
        </w:tc>
        <w:tc>
          <w:tcPr>
            <w:tcW w:w="1402"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continue"/>
            <w:noWrap/>
            <w:vAlign w:val="center"/>
          </w:tcPr>
          <w:p>
            <w:pPr>
              <w:widowControl/>
              <w:jc w:val="center"/>
              <w:rPr>
                <w:rFonts w:ascii="Times New Roman" w:hAnsi="Times New Roman" w:eastAsia="仿宋_GB2312"/>
                <w:b/>
                <w:color w:val="000000"/>
                <w:kern w:val="0"/>
                <w:szCs w:val="21"/>
              </w:rPr>
            </w:pPr>
          </w:p>
        </w:tc>
        <w:tc>
          <w:tcPr>
            <w:tcW w:w="792"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一级事项</w:t>
            </w:r>
          </w:p>
        </w:tc>
        <w:tc>
          <w:tcPr>
            <w:tcW w:w="846"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二级事项</w:t>
            </w:r>
          </w:p>
        </w:tc>
        <w:tc>
          <w:tcPr>
            <w:tcW w:w="1366" w:type="dxa"/>
            <w:vMerge w:val="continue"/>
            <w:noWrap/>
            <w:vAlign w:val="center"/>
          </w:tcPr>
          <w:p>
            <w:pPr>
              <w:widowControl/>
              <w:jc w:val="center"/>
              <w:rPr>
                <w:rFonts w:ascii="Times New Roman" w:hAnsi="Times New Roman" w:eastAsia="仿宋_GB2312"/>
                <w:b/>
                <w:color w:val="000000"/>
                <w:kern w:val="0"/>
                <w:szCs w:val="21"/>
              </w:rPr>
            </w:pPr>
          </w:p>
        </w:tc>
        <w:tc>
          <w:tcPr>
            <w:tcW w:w="1693" w:type="dxa"/>
            <w:vMerge w:val="continue"/>
            <w:noWrap/>
            <w:vAlign w:val="center"/>
          </w:tcPr>
          <w:p>
            <w:pPr>
              <w:widowControl/>
              <w:jc w:val="center"/>
              <w:rPr>
                <w:rFonts w:ascii="Times New Roman" w:hAnsi="Times New Roman" w:eastAsia="仿宋_GB2312"/>
                <w:b/>
                <w:color w:val="000000"/>
                <w:kern w:val="0"/>
                <w:szCs w:val="21"/>
              </w:rPr>
            </w:pPr>
          </w:p>
        </w:tc>
        <w:tc>
          <w:tcPr>
            <w:tcW w:w="1462" w:type="dxa"/>
            <w:vMerge w:val="continue"/>
            <w:noWrap/>
            <w:vAlign w:val="center"/>
          </w:tcPr>
          <w:p>
            <w:pPr>
              <w:widowControl/>
              <w:jc w:val="center"/>
              <w:rPr>
                <w:rFonts w:ascii="Times New Roman" w:hAnsi="Times New Roman" w:eastAsia="仿宋_GB2312"/>
                <w:b/>
                <w:color w:val="000000"/>
                <w:kern w:val="0"/>
                <w:szCs w:val="21"/>
              </w:rPr>
            </w:pPr>
          </w:p>
        </w:tc>
        <w:tc>
          <w:tcPr>
            <w:tcW w:w="775" w:type="dxa"/>
            <w:vMerge w:val="continue"/>
            <w:noWrap/>
            <w:vAlign w:val="center"/>
          </w:tcPr>
          <w:p>
            <w:pPr>
              <w:widowControl/>
              <w:jc w:val="center"/>
              <w:rPr>
                <w:rFonts w:ascii="Times New Roman" w:hAnsi="Times New Roman" w:eastAsia="仿宋_GB2312"/>
                <w:b/>
                <w:color w:val="000000"/>
                <w:kern w:val="0"/>
                <w:szCs w:val="21"/>
              </w:rPr>
            </w:pPr>
          </w:p>
        </w:tc>
        <w:tc>
          <w:tcPr>
            <w:tcW w:w="2675" w:type="dxa"/>
            <w:vMerge w:val="continue"/>
            <w:noWrap/>
            <w:vAlign w:val="center"/>
          </w:tcPr>
          <w:p>
            <w:pPr>
              <w:widowControl/>
              <w:jc w:val="center"/>
              <w:rPr>
                <w:rFonts w:ascii="Times New Roman" w:hAnsi="Times New Roman" w:eastAsia="仿宋_GB2312"/>
                <w:b/>
                <w:color w:val="000000"/>
                <w:kern w:val="0"/>
                <w:szCs w:val="21"/>
              </w:rPr>
            </w:pPr>
          </w:p>
        </w:tc>
        <w:tc>
          <w:tcPr>
            <w:tcW w:w="750"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全社会</w:t>
            </w:r>
          </w:p>
        </w:tc>
        <w:tc>
          <w:tcPr>
            <w:tcW w:w="763"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特定群体</w:t>
            </w:r>
          </w:p>
        </w:tc>
        <w:tc>
          <w:tcPr>
            <w:tcW w:w="533"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主动</w:t>
            </w: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依申请</w:t>
            </w: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县级</w:t>
            </w: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456" w:type="dxa"/>
            <w:noWrap/>
            <w:vAlign w:val="center"/>
          </w:tcPr>
          <w:p>
            <w:pPr>
              <w:widowControl/>
              <w:jc w:val="center"/>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16</w:t>
            </w:r>
          </w:p>
        </w:tc>
        <w:tc>
          <w:tcPr>
            <w:tcW w:w="792" w:type="dxa"/>
            <w:vMerge w:val="restart"/>
            <w:noWrap/>
            <w:vAlign w:val="center"/>
          </w:tcPr>
          <w:p>
            <w:pPr>
              <w:widowControl/>
              <w:jc w:val="left"/>
              <w:rPr>
                <w:rFonts w:hint="eastAsia" w:ascii="仿宋_GB2312" w:hAnsi="仿宋_GB2312" w:eastAsia="仿宋_GB2312" w:cs="仿宋_GB2312"/>
                <w:kern w:val="0"/>
                <w:szCs w:val="21"/>
              </w:rPr>
            </w:pPr>
            <w:r>
              <w:rPr>
                <w:rFonts w:hint="eastAsia" w:ascii="仿宋_GB2312" w:hAnsi="仿宋_GB2312" w:eastAsia="仿宋_GB2312" w:cs="仿宋_GB2312"/>
                <w:color w:val="000000"/>
                <w:kern w:val="0"/>
                <w:sz w:val="21"/>
                <w:szCs w:val="21"/>
                <w:lang w:eastAsia="zh-CN"/>
              </w:rPr>
              <w:t>批准结果信息</w:t>
            </w:r>
          </w:p>
        </w:tc>
        <w:tc>
          <w:tcPr>
            <w:tcW w:w="846" w:type="dxa"/>
            <w:noWrap/>
            <w:vAlign w:val="center"/>
          </w:tcPr>
          <w:p>
            <w:pPr>
              <w:widowControl/>
              <w:jc w:val="both"/>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建设用地 （含临时 用地）规划许可证 核发</w:t>
            </w:r>
          </w:p>
        </w:tc>
        <w:tc>
          <w:tcPr>
            <w:tcW w:w="1366" w:type="dxa"/>
            <w:noWrap/>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审核结果、建设用地（含临时用 地）规划许可证号、许可时间、 发证机关、项目名称、项目统一 代码等</w:t>
            </w:r>
          </w:p>
        </w:tc>
        <w:tc>
          <w:tcPr>
            <w:tcW w:w="1693" w:type="dxa"/>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《政府信息公开条例》《关于全面 推进政务公开工作意见》《关于推 进重大建设项目批准和实施领域 政府信息公开的意见》</w:t>
            </w:r>
          </w:p>
        </w:tc>
        <w:tc>
          <w:tcPr>
            <w:tcW w:w="1462" w:type="dxa"/>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信息形成 20 个工作 日内公开；其中行政 许可、行政处罚事项 应自作出行政决定 之日起 7 个工作日 内公示</w:t>
            </w:r>
          </w:p>
        </w:tc>
        <w:tc>
          <w:tcPr>
            <w:tcW w:w="775" w:type="dxa"/>
            <w:noWrap/>
            <w:vAlign w:val="center"/>
          </w:tcPr>
          <w:p>
            <w:pPr>
              <w:widowControl/>
              <w:jc w:val="center"/>
              <w:rPr>
                <w:rFonts w:hint="eastAsia" w:ascii="仿宋_GB2312" w:hAnsi="仿宋_GB2312" w:eastAsia="仿宋_GB2312" w:cs="仿宋_GB2312"/>
                <w:color w:val="000000"/>
                <w:kern w:val="0"/>
                <w:sz w:val="21"/>
                <w:szCs w:val="21"/>
                <w:lang w:eastAsia="zh-CN"/>
              </w:rPr>
            </w:pPr>
            <w:r>
              <w:rPr>
                <w:rFonts w:hint="eastAsia" w:ascii="仿宋_GB2312" w:hAnsi="仿宋_GB2312" w:eastAsia="仿宋_GB2312" w:cs="仿宋_GB2312"/>
                <w:color w:val="000000"/>
                <w:kern w:val="0"/>
                <w:sz w:val="21"/>
                <w:szCs w:val="21"/>
                <w:lang w:eastAsia="zh-CN"/>
              </w:rPr>
              <w:t>市自然资源和规划局</w:t>
            </w:r>
          </w:p>
        </w:tc>
        <w:tc>
          <w:tcPr>
            <w:tcW w:w="2675" w:type="dxa"/>
            <w:noWrap/>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■政府网站 □政府公报 ■两微一端 ■发布会听证会 □广播电视 □纸质媒体 □公开查阅点 ■政务服务中心 □便民服务站 □入户/现场 □社区/企事业单位/村公示栏（电子屏） □精准推送 ■投资项目在线审批监管平台</w:t>
            </w:r>
          </w:p>
        </w:tc>
        <w:tc>
          <w:tcPr>
            <w:tcW w:w="750" w:type="dxa"/>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763" w:type="dxa"/>
            <w:noWrap/>
            <w:vAlign w:val="center"/>
          </w:tcPr>
          <w:p>
            <w:pPr>
              <w:widowControl/>
              <w:jc w:val="center"/>
              <w:rPr>
                <w:rFonts w:hint="eastAsia" w:ascii="仿宋" w:hAnsi="仿宋" w:eastAsia="仿宋" w:cs="仿宋"/>
                <w:color w:val="000000"/>
                <w:kern w:val="0"/>
                <w:sz w:val="21"/>
                <w:szCs w:val="21"/>
              </w:rPr>
            </w:pPr>
          </w:p>
        </w:tc>
        <w:tc>
          <w:tcPr>
            <w:tcW w:w="533" w:type="dxa"/>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701" w:type="dxa"/>
            <w:noWrap/>
            <w:vAlign w:val="center"/>
          </w:tcPr>
          <w:p>
            <w:pPr>
              <w:widowControl/>
              <w:jc w:val="center"/>
              <w:rPr>
                <w:rFonts w:hint="eastAsia" w:ascii="仿宋" w:hAnsi="仿宋" w:eastAsia="仿宋" w:cs="仿宋"/>
                <w:color w:val="000000"/>
                <w:kern w:val="0"/>
                <w:sz w:val="21"/>
                <w:szCs w:val="21"/>
              </w:rPr>
            </w:pPr>
          </w:p>
        </w:tc>
        <w:tc>
          <w:tcPr>
            <w:tcW w:w="701" w:type="dxa"/>
            <w:noWrap/>
            <w:vAlign w:val="center"/>
          </w:tcPr>
          <w:p>
            <w:pPr>
              <w:widowControl/>
              <w:jc w:val="center"/>
              <w:rPr>
                <w:rFonts w:hint="eastAsia" w:ascii="仿宋" w:hAnsi="仿宋" w:eastAsia="仿宋" w:cs="仿宋"/>
                <w:color w:val="000000"/>
                <w:kern w:val="0"/>
                <w:sz w:val="21"/>
                <w:szCs w:val="21"/>
              </w:rPr>
            </w:pPr>
          </w:p>
        </w:tc>
        <w:tc>
          <w:tcPr>
            <w:tcW w:w="701" w:type="dxa"/>
            <w:noWrap/>
            <w:vAlign w:val="center"/>
          </w:tcPr>
          <w:p>
            <w:pPr>
              <w:widowControl/>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7" w:hRule="atLeast"/>
        </w:trPr>
        <w:tc>
          <w:tcPr>
            <w:tcW w:w="456" w:type="dxa"/>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17</w:t>
            </w:r>
          </w:p>
        </w:tc>
        <w:tc>
          <w:tcPr>
            <w:tcW w:w="792" w:type="dxa"/>
            <w:vMerge w:val="continue"/>
            <w:noWrap/>
            <w:vAlign w:val="center"/>
          </w:tcPr>
          <w:p>
            <w:pPr>
              <w:jc w:val="left"/>
              <w:rPr>
                <w:rFonts w:hint="eastAsia" w:ascii="仿宋_GB2312" w:hAnsi="仿宋_GB2312" w:eastAsia="仿宋_GB2312" w:cs="仿宋_GB2312"/>
                <w:color w:val="000000"/>
                <w:kern w:val="0"/>
                <w:szCs w:val="21"/>
              </w:rPr>
            </w:pPr>
          </w:p>
        </w:tc>
        <w:tc>
          <w:tcPr>
            <w:tcW w:w="846" w:type="dxa"/>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建设工程 规划许可 证核发</w:t>
            </w:r>
          </w:p>
        </w:tc>
        <w:tc>
          <w:tcPr>
            <w:tcW w:w="1366" w:type="dxa"/>
            <w:noWrap/>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审核结果、建设工程规划许可证 号、许可时间、发证机关、项目 名称、项目统一代码等</w:t>
            </w:r>
          </w:p>
        </w:tc>
        <w:tc>
          <w:tcPr>
            <w:tcW w:w="1693" w:type="dxa"/>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《政府信息公开条例》《关于全面 推进政务公开工作意见》《关于推 进重大建设项目批准和实施领域 政府信息公开的意见》</w:t>
            </w:r>
          </w:p>
        </w:tc>
        <w:tc>
          <w:tcPr>
            <w:tcW w:w="1462" w:type="dxa"/>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信息形成 20 个工作 日内公开；其中行政 许可、行政处罚事项 应自作出行政决定 之日起 7 个工作日 内公示</w:t>
            </w:r>
          </w:p>
        </w:tc>
        <w:tc>
          <w:tcPr>
            <w:tcW w:w="775" w:type="dxa"/>
            <w:vMerge w:val="restart"/>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lang w:eastAsia="zh-CN"/>
              </w:rPr>
              <w:t>市自然资源和规划局</w:t>
            </w:r>
          </w:p>
        </w:tc>
        <w:tc>
          <w:tcPr>
            <w:tcW w:w="2675" w:type="dxa"/>
            <w:noWrap/>
            <w:vAlign w:val="center"/>
          </w:tcPr>
          <w:p>
            <w:pPr>
              <w:widowControl/>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 xml:space="preserve">■政府网站 □政府公报 ■两微一端 ■发布会听证会 □广播电视 □纸质媒体 □公开查阅点 ■政务服务中心 □便民服务站 □入户/现场 □社区/企事业单位/村公示栏（电子屏） </w:t>
            </w:r>
            <w:r>
              <w:rPr>
                <w:rFonts w:hint="eastAsia" w:ascii="仿宋_GB2312" w:hAnsi="仿宋_GB2312" w:eastAsia="仿宋_GB2312" w:cs="仿宋_GB2312"/>
                <w:sz w:val="21"/>
                <w:szCs w:val="21"/>
              </w:rPr>
              <w:sym w:font="Times New Roman" w:char="0000"/>
            </w:r>
            <w:r>
              <w:rPr>
                <w:rFonts w:hint="eastAsia" w:ascii="仿宋_GB2312" w:hAnsi="仿宋_GB2312" w:eastAsia="仿宋_GB2312" w:cs="仿宋_GB2312"/>
                <w:sz w:val="21"/>
                <w:szCs w:val="21"/>
              </w:rPr>
              <w:t>精准推送 ■投资项目在线审批监管平台</w:t>
            </w:r>
          </w:p>
        </w:tc>
        <w:tc>
          <w:tcPr>
            <w:tcW w:w="750" w:type="dxa"/>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763" w:type="dxa"/>
            <w:noWrap/>
            <w:vAlign w:val="center"/>
          </w:tcPr>
          <w:p>
            <w:pPr>
              <w:widowControl/>
              <w:jc w:val="center"/>
              <w:rPr>
                <w:rFonts w:hint="eastAsia" w:ascii="仿宋" w:hAnsi="仿宋" w:eastAsia="仿宋" w:cs="仿宋"/>
                <w:color w:val="000000"/>
                <w:kern w:val="0"/>
                <w:sz w:val="21"/>
                <w:szCs w:val="21"/>
              </w:rPr>
            </w:pPr>
          </w:p>
        </w:tc>
        <w:tc>
          <w:tcPr>
            <w:tcW w:w="533" w:type="dxa"/>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701" w:type="dxa"/>
            <w:noWrap/>
            <w:vAlign w:val="center"/>
          </w:tcPr>
          <w:p>
            <w:pPr>
              <w:widowControl/>
              <w:jc w:val="center"/>
              <w:rPr>
                <w:rFonts w:hint="eastAsia" w:ascii="仿宋" w:hAnsi="仿宋" w:eastAsia="仿宋" w:cs="仿宋"/>
                <w:color w:val="000000"/>
                <w:kern w:val="0"/>
                <w:sz w:val="21"/>
                <w:szCs w:val="21"/>
              </w:rPr>
            </w:pPr>
          </w:p>
        </w:tc>
        <w:tc>
          <w:tcPr>
            <w:tcW w:w="701" w:type="dxa"/>
            <w:noWrap/>
            <w:vAlign w:val="center"/>
          </w:tcPr>
          <w:p>
            <w:pPr>
              <w:widowControl/>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w:t>
            </w:r>
          </w:p>
        </w:tc>
        <w:tc>
          <w:tcPr>
            <w:tcW w:w="701" w:type="dxa"/>
            <w:noWrap/>
            <w:vAlign w:val="center"/>
          </w:tcPr>
          <w:p>
            <w:pPr>
              <w:widowControl/>
              <w:jc w:val="center"/>
              <w:rPr>
                <w:rFonts w:hint="eastAsia" w:ascii="仿宋" w:hAnsi="仿宋" w:eastAsia="仿宋" w:cs="仿宋"/>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456" w:type="dxa"/>
            <w:noWrap/>
            <w:vAlign w:val="center"/>
          </w:tcPr>
          <w:p>
            <w:pPr>
              <w:widowControl/>
              <w:jc w:val="center"/>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Cs w:val="21"/>
                <w:lang w:val="en-US" w:eastAsia="zh-CN"/>
              </w:rPr>
              <w:t>18</w:t>
            </w:r>
          </w:p>
        </w:tc>
        <w:tc>
          <w:tcPr>
            <w:tcW w:w="792" w:type="dxa"/>
            <w:vMerge w:val="continue"/>
            <w:noWrap/>
            <w:vAlign w:val="center"/>
          </w:tcPr>
          <w:p>
            <w:pPr>
              <w:widowControl/>
              <w:jc w:val="left"/>
              <w:rPr>
                <w:rFonts w:hint="eastAsia" w:ascii="仿宋_GB2312" w:hAnsi="仿宋_GB2312" w:eastAsia="仿宋_GB2312" w:cs="仿宋_GB2312"/>
                <w:kern w:val="0"/>
                <w:szCs w:val="21"/>
              </w:rPr>
            </w:pPr>
          </w:p>
        </w:tc>
        <w:tc>
          <w:tcPr>
            <w:tcW w:w="846" w:type="dxa"/>
            <w:noWrap/>
            <w:vAlign w:val="center"/>
          </w:tcPr>
          <w:p>
            <w:pPr>
              <w:widowControl/>
              <w:jc w:val="center"/>
              <w:rPr>
                <w:rFonts w:hint="eastAsia" w:ascii="仿宋_GB2312" w:hAnsi="仿宋_GB2312" w:eastAsia="仿宋_GB2312" w:cs="仿宋_GB2312"/>
                <w:color w:val="FF0000"/>
                <w:kern w:val="0"/>
                <w:sz w:val="15"/>
                <w:szCs w:val="15"/>
              </w:rPr>
            </w:pPr>
            <w:r>
              <w:rPr>
                <w:rFonts w:hint="eastAsia" w:ascii="仿宋_GB2312" w:hAnsi="仿宋_GB2312" w:eastAsia="仿宋_GB2312" w:cs="仿宋_GB2312"/>
                <w:sz w:val="15"/>
                <w:szCs w:val="15"/>
              </w:rPr>
              <w:t>乡村建设 规划许可 证核发</w:t>
            </w:r>
          </w:p>
        </w:tc>
        <w:tc>
          <w:tcPr>
            <w:tcW w:w="1366" w:type="dxa"/>
            <w:noWrap/>
            <w:vAlign w:val="center"/>
          </w:tcPr>
          <w:p>
            <w:pPr>
              <w:widowControl/>
              <w:jc w:val="left"/>
              <w:rPr>
                <w:rFonts w:hint="eastAsia" w:ascii="仿宋_GB2312" w:hAnsi="仿宋_GB2312" w:eastAsia="仿宋_GB2312" w:cs="仿宋_GB2312"/>
                <w:color w:val="FF0000"/>
                <w:kern w:val="0"/>
                <w:sz w:val="15"/>
                <w:szCs w:val="15"/>
              </w:rPr>
            </w:pPr>
            <w:r>
              <w:rPr>
                <w:rFonts w:hint="eastAsia" w:ascii="仿宋_GB2312" w:hAnsi="仿宋_GB2312" w:eastAsia="仿宋_GB2312" w:cs="仿宋_GB2312"/>
                <w:sz w:val="15"/>
                <w:szCs w:val="15"/>
              </w:rPr>
              <w:t>审核结果、乡村建设规划许可证 号、许可时间、发证机关、项目 名称、项目统一代码等</w:t>
            </w:r>
          </w:p>
        </w:tc>
        <w:tc>
          <w:tcPr>
            <w:tcW w:w="1693" w:type="dxa"/>
            <w:noWrap/>
            <w:vAlign w:val="center"/>
          </w:tcPr>
          <w:p>
            <w:pPr>
              <w:widowControl/>
              <w:jc w:val="center"/>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sz w:val="15"/>
                <w:szCs w:val="15"/>
              </w:rPr>
              <w:t>《政府信息公开条例》《关于全面 推进政务公开工作意见》《关于推 进重大建设项目批准和实施领域 政府信息公开的意见》</w:t>
            </w:r>
          </w:p>
        </w:tc>
        <w:tc>
          <w:tcPr>
            <w:tcW w:w="1462" w:type="dxa"/>
            <w:noWrap/>
            <w:vAlign w:val="center"/>
          </w:tcPr>
          <w:p>
            <w:pPr>
              <w:widowControl/>
              <w:jc w:val="center"/>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sz w:val="15"/>
                <w:szCs w:val="15"/>
              </w:rPr>
              <w:t>信息形成 20 个工作日内公开；其中行政 许可、行政处罚事项 应自作出行政决定 之日起 7 个工作日内公示</w:t>
            </w:r>
          </w:p>
        </w:tc>
        <w:tc>
          <w:tcPr>
            <w:tcW w:w="775" w:type="dxa"/>
            <w:vMerge w:val="continue"/>
            <w:noWrap/>
            <w:vAlign w:val="center"/>
          </w:tcPr>
          <w:p>
            <w:pPr>
              <w:widowControl/>
              <w:jc w:val="center"/>
              <w:rPr>
                <w:rFonts w:hint="eastAsia" w:ascii="仿宋_GB2312" w:hAnsi="仿宋_GB2312" w:eastAsia="仿宋_GB2312" w:cs="仿宋_GB2312"/>
                <w:color w:val="000000"/>
                <w:kern w:val="0"/>
                <w:sz w:val="15"/>
                <w:szCs w:val="15"/>
              </w:rPr>
            </w:pPr>
          </w:p>
        </w:tc>
        <w:tc>
          <w:tcPr>
            <w:tcW w:w="2675" w:type="dxa"/>
            <w:noWrap/>
            <w:vAlign w:val="center"/>
          </w:tcPr>
          <w:p>
            <w:pPr>
              <w:widowControl/>
              <w:rPr>
                <w:rFonts w:hint="eastAsia" w:ascii="仿宋_GB2312" w:hAnsi="仿宋_GB2312" w:eastAsia="仿宋_GB2312" w:cs="仿宋_GB2312"/>
                <w:color w:val="000000"/>
                <w:kern w:val="0"/>
                <w:sz w:val="15"/>
                <w:szCs w:val="15"/>
                <w:u w:val="single"/>
              </w:rPr>
            </w:pPr>
            <w:r>
              <w:rPr>
                <w:rFonts w:hint="eastAsia" w:ascii="仿宋_GB2312" w:hAnsi="仿宋_GB2312" w:eastAsia="仿宋_GB2312" w:cs="仿宋_GB2312"/>
                <w:sz w:val="15"/>
                <w:szCs w:val="15"/>
              </w:rPr>
              <w:t>■政府网站</w:t>
            </w:r>
            <w:r>
              <w:rPr>
                <w:rFonts w:hint="eastAsia" w:ascii="仿宋_GB2312" w:hAnsi="仿宋_GB2312" w:eastAsia="仿宋_GB2312" w:cs="仿宋_GB2312"/>
                <w:sz w:val="15"/>
                <w:szCs w:val="15"/>
              </w:rPr>
              <w:sym w:font="Times New Roman" w:char="0000"/>
            </w:r>
            <w:r>
              <w:rPr>
                <w:rFonts w:hint="eastAsia" w:ascii="仿宋_GB2312" w:hAnsi="仿宋_GB2312" w:eastAsia="仿宋_GB2312" w:cs="仿宋_GB2312"/>
                <w:sz w:val="15"/>
                <w:szCs w:val="15"/>
              </w:rPr>
              <w:t>政府公报 ■两微一端 ■发布会听证会□广播电视 □纸质媒体 □公开查阅点 ■政务服务中心 □便民服务站□入户/现场□社区/企事业单位/村公示栏（电子屏） □精准推送■投资项目在线审批监管平台</w:t>
            </w:r>
          </w:p>
        </w:tc>
        <w:tc>
          <w:tcPr>
            <w:tcW w:w="750" w:type="dxa"/>
            <w:noWrap/>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w:t>
            </w:r>
          </w:p>
        </w:tc>
        <w:tc>
          <w:tcPr>
            <w:tcW w:w="763" w:type="dxa"/>
            <w:noWrap/>
            <w:vAlign w:val="center"/>
          </w:tcPr>
          <w:p>
            <w:pPr>
              <w:widowControl/>
              <w:jc w:val="center"/>
              <w:rPr>
                <w:rFonts w:hint="eastAsia" w:ascii="仿宋" w:hAnsi="仿宋" w:eastAsia="仿宋" w:cs="仿宋"/>
                <w:color w:val="000000"/>
                <w:kern w:val="0"/>
                <w:sz w:val="15"/>
                <w:szCs w:val="15"/>
              </w:rPr>
            </w:pPr>
          </w:p>
        </w:tc>
        <w:tc>
          <w:tcPr>
            <w:tcW w:w="533" w:type="dxa"/>
            <w:noWrap/>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w:t>
            </w:r>
          </w:p>
        </w:tc>
        <w:tc>
          <w:tcPr>
            <w:tcW w:w="701" w:type="dxa"/>
            <w:noWrap/>
            <w:vAlign w:val="center"/>
          </w:tcPr>
          <w:p>
            <w:pPr>
              <w:widowControl/>
              <w:jc w:val="center"/>
              <w:rPr>
                <w:rFonts w:hint="eastAsia" w:ascii="仿宋" w:hAnsi="仿宋" w:eastAsia="仿宋" w:cs="仿宋"/>
                <w:color w:val="000000"/>
                <w:kern w:val="0"/>
                <w:sz w:val="15"/>
                <w:szCs w:val="15"/>
              </w:rPr>
            </w:pPr>
          </w:p>
        </w:tc>
        <w:tc>
          <w:tcPr>
            <w:tcW w:w="701" w:type="dxa"/>
            <w:noWrap/>
            <w:vAlign w:val="center"/>
          </w:tcPr>
          <w:p>
            <w:pPr>
              <w:widowControl/>
              <w:jc w:val="center"/>
              <w:rPr>
                <w:rFonts w:hint="eastAsia" w:ascii="仿宋" w:hAnsi="仿宋" w:eastAsia="仿宋" w:cs="仿宋"/>
                <w:color w:val="000000"/>
                <w:kern w:val="0"/>
                <w:sz w:val="15"/>
                <w:szCs w:val="15"/>
              </w:rPr>
            </w:pPr>
            <w:r>
              <w:rPr>
                <w:rFonts w:hint="eastAsia" w:ascii="仿宋" w:hAnsi="仿宋" w:eastAsia="仿宋" w:cs="仿宋"/>
                <w:color w:val="000000"/>
                <w:kern w:val="0"/>
                <w:sz w:val="15"/>
                <w:szCs w:val="15"/>
              </w:rPr>
              <w:t>√</w:t>
            </w:r>
          </w:p>
        </w:tc>
        <w:tc>
          <w:tcPr>
            <w:tcW w:w="701" w:type="dxa"/>
            <w:noWrap/>
            <w:vAlign w:val="center"/>
          </w:tcPr>
          <w:p>
            <w:pPr>
              <w:widowControl/>
              <w:jc w:val="center"/>
              <w:rPr>
                <w:rFonts w:hint="eastAsia" w:ascii="仿宋" w:hAnsi="仿宋" w:eastAsia="仿宋" w:cs="仿宋"/>
                <w:color w:val="000000"/>
                <w:kern w:val="0"/>
                <w:sz w:val="15"/>
                <w:szCs w:val="15"/>
              </w:rPr>
            </w:pPr>
          </w:p>
        </w:tc>
      </w:tr>
    </w:tbl>
    <w:p>
      <w:pPr>
        <w:rPr>
          <w:rFonts w:ascii="Times New Roman" w:hAnsi="Times New Roman" w:eastAsia="仿宋_GB2312"/>
          <w:sz w:val="10"/>
          <w:szCs w:val="10"/>
        </w:rPr>
        <w:sectPr>
          <w:pgSz w:w="16838" w:h="11906" w:orient="landscape"/>
          <w:pgMar w:top="1418" w:right="1418" w:bottom="1134" w:left="1418" w:header="851" w:footer="992" w:gutter="0"/>
          <w:cols w:space="720" w:num="1"/>
          <w:docGrid w:type="lines" w:linePitch="312" w:charSpace="0"/>
        </w:sectPr>
      </w:pPr>
    </w:p>
    <w:tbl>
      <w:tblPr>
        <w:tblStyle w:val="3"/>
        <w:tblW w:w="1421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792"/>
        <w:gridCol w:w="846"/>
        <w:gridCol w:w="1499"/>
        <w:gridCol w:w="1762"/>
        <w:gridCol w:w="850"/>
        <w:gridCol w:w="1313"/>
        <w:gridCol w:w="2353"/>
        <w:gridCol w:w="701"/>
        <w:gridCol w:w="839"/>
        <w:gridCol w:w="700"/>
        <w:gridCol w:w="701"/>
        <w:gridCol w:w="701"/>
        <w:gridCol w:w="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序</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号</w:t>
            </w:r>
          </w:p>
        </w:tc>
        <w:tc>
          <w:tcPr>
            <w:tcW w:w="1638"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公开事项</w:t>
            </w:r>
          </w:p>
        </w:tc>
        <w:tc>
          <w:tcPr>
            <w:tcW w:w="1499"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公开内容</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（要素）</w:t>
            </w:r>
          </w:p>
        </w:tc>
        <w:tc>
          <w:tcPr>
            <w:tcW w:w="1762"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公开依据</w:t>
            </w:r>
          </w:p>
        </w:tc>
        <w:tc>
          <w:tcPr>
            <w:tcW w:w="850"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公开时限</w:t>
            </w:r>
          </w:p>
        </w:tc>
        <w:tc>
          <w:tcPr>
            <w:tcW w:w="1313"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公开主体</w:t>
            </w:r>
          </w:p>
        </w:tc>
        <w:tc>
          <w:tcPr>
            <w:tcW w:w="2353" w:type="dxa"/>
            <w:vMerge w:val="restart"/>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公开渠道和载体</w:t>
            </w:r>
          </w:p>
        </w:tc>
        <w:tc>
          <w:tcPr>
            <w:tcW w:w="1540"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公开对象</w:t>
            </w:r>
          </w:p>
        </w:tc>
        <w:tc>
          <w:tcPr>
            <w:tcW w:w="1401"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公开方式</w:t>
            </w:r>
          </w:p>
        </w:tc>
        <w:tc>
          <w:tcPr>
            <w:tcW w:w="1402" w:type="dxa"/>
            <w:gridSpan w:val="2"/>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56" w:type="dxa"/>
            <w:vMerge w:val="continue"/>
            <w:noWrap/>
            <w:vAlign w:val="center"/>
          </w:tcPr>
          <w:p>
            <w:pPr>
              <w:widowControl/>
              <w:jc w:val="center"/>
              <w:rPr>
                <w:rFonts w:ascii="Times New Roman" w:hAnsi="Times New Roman" w:eastAsia="仿宋_GB2312"/>
                <w:b/>
                <w:color w:val="000000"/>
                <w:kern w:val="0"/>
                <w:szCs w:val="21"/>
              </w:rPr>
            </w:pPr>
          </w:p>
        </w:tc>
        <w:tc>
          <w:tcPr>
            <w:tcW w:w="792"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一级事项</w:t>
            </w:r>
          </w:p>
        </w:tc>
        <w:tc>
          <w:tcPr>
            <w:tcW w:w="846"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二级事项</w:t>
            </w:r>
          </w:p>
        </w:tc>
        <w:tc>
          <w:tcPr>
            <w:tcW w:w="1499" w:type="dxa"/>
            <w:vMerge w:val="continue"/>
            <w:noWrap/>
            <w:vAlign w:val="center"/>
          </w:tcPr>
          <w:p>
            <w:pPr>
              <w:widowControl/>
              <w:jc w:val="center"/>
              <w:rPr>
                <w:rFonts w:ascii="Times New Roman" w:hAnsi="Times New Roman" w:eastAsia="仿宋_GB2312"/>
                <w:b/>
                <w:color w:val="000000"/>
                <w:kern w:val="0"/>
                <w:szCs w:val="21"/>
              </w:rPr>
            </w:pPr>
          </w:p>
        </w:tc>
        <w:tc>
          <w:tcPr>
            <w:tcW w:w="1762" w:type="dxa"/>
            <w:vMerge w:val="continue"/>
            <w:noWrap/>
            <w:vAlign w:val="center"/>
          </w:tcPr>
          <w:p>
            <w:pPr>
              <w:widowControl/>
              <w:jc w:val="center"/>
              <w:rPr>
                <w:rFonts w:ascii="Times New Roman" w:hAnsi="Times New Roman" w:eastAsia="仿宋_GB2312"/>
                <w:b/>
                <w:color w:val="000000"/>
                <w:kern w:val="0"/>
                <w:szCs w:val="21"/>
              </w:rPr>
            </w:pPr>
          </w:p>
        </w:tc>
        <w:tc>
          <w:tcPr>
            <w:tcW w:w="850" w:type="dxa"/>
            <w:vMerge w:val="continue"/>
            <w:noWrap/>
            <w:vAlign w:val="center"/>
          </w:tcPr>
          <w:p>
            <w:pPr>
              <w:widowControl/>
              <w:jc w:val="center"/>
              <w:rPr>
                <w:rFonts w:ascii="Times New Roman" w:hAnsi="Times New Roman" w:eastAsia="仿宋_GB2312"/>
                <w:b/>
                <w:color w:val="000000"/>
                <w:kern w:val="0"/>
                <w:szCs w:val="21"/>
              </w:rPr>
            </w:pPr>
          </w:p>
        </w:tc>
        <w:tc>
          <w:tcPr>
            <w:tcW w:w="1313" w:type="dxa"/>
            <w:vMerge w:val="continue"/>
            <w:noWrap/>
            <w:vAlign w:val="center"/>
          </w:tcPr>
          <w:p>
            <w:pPr>
              <w:widowControl/>
              <w:jc w:val="center"/>
              <w:rPr>
                <w:rFonts w:ascii="Times New Roman" w:hAnsi="Times New Roman" w:eastAsia="仿宋_GB2312"/>
                <w:b/>
                <w:color w:val="000000"/>
                <w:kern w:val="0"/>
                <w:szCs w:val="21"/>
              </w:rPr>
            </w:pPr>
          </w:p>
        </w:tc>
        <w:tc>
          <w:tcPr>
            <w:tcW w:w="2353" w:type="dxa"/>
            <w:vMerge w:val="continue"/>
            <w:noWrap/>
            <w:vAlign w:val="center"/>
          </w:tcPr>
          <w:p>
            <w:pPr>
              <w:widowControl/>
              <w:jc w:val="center"/>
              <w:rPr>
                <w:rFonts w:ascii="Times New Roman" w:hAnsi="Times New Roman" w:eastAsia="仿宋_GB2312"/>
                <w:b/>
                <w:color w:val="000000"/>
                <w:kern w:val="0"/>
                <w:szCs w:val="21"/>
              </w:rPr>
            </w:pP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全社会</w:t>
            </w:r>
          </w:p>
        </w:tc>
        <w:tc>
          <w:tcPr>
            <w:tcW w:w="839"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特定群体</w:t>
            </w:r>
          </w:p>
        </w:tc>
        <w:tc>
          <w:tcPr>
            <w:tcW w:w="700"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主动</w:t>
            </w: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依申请</w:t>
            </w: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县级</w:t>
            </w:r>
          </w:p>
        </w:tc>
        <w:tc>
          <w:tcPr>
            <w:tcW w:w="701" w:type="dxa"/>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乡级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39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19</w:t>
            </w:r>
          </w:p>
        </w:tc>
        <w:tc>
          <w:tcPr>
            <w:tcW w:w="792" w:type="dxa"/>
            <w:vMerge w:val="restart"/>
            <w:tcBorders>
              <w:left w:val="nil"/>
              <w:right w:val="single" w:color="auto" w:sz="4" w:space="0"/>
            </w:tcBorders>
            <w:noWrap/>
            <w:vAlign w:val="center"/>
          </w:tcPr>
          <w:p>
            <w:pPr>
              <w:widowControl/>
              <w:jc w:val="both"/>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lang w:eastAsia="zh-CN"/>
              </w:rPr>
              <w:t>国有土地使用权出让信息</w:t>
            </w:r>
          </w:p>
        </w:tc>
        <w:tc>
          <w:tcPr>
            <w:tcW w:w="84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土地出让计划</w:t>
            </w:r>
          </w:p>
        </w:tc>
        <w:tc>
          <w:tcPr>
            <w:tcW w:w="1499"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明确国有建设用地供应指导思想和原 则；提出国有建设用地供应政策导向； 确定国有建设用地供应总量、结构、布 局、时序和方式；落实计划供应的宗 地；实施计划的保障措施。</w:t>
            </w:r>
          </w:p>
        </w:tc>
        <w:tc>
          <w:tcPr>
            <w:tcW w:w="1762"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《国务院办公厅关于推进公共资 源配置领域政府信息公开的意见 》（国办发〔2017〕97号）、《 招标拍卖挂牌出让国有建设用地 使用权规定》（国土资源部令第 39号）、《国有建设用地供应计 划编制规范》（试行）（2010年 9月）</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每年3月31日 前，公布年度国 有建设用地供应 计划</w:t>
            </w:r>
          </w:p>
        </w:tc>
        <w:tc>
          <w:tcPr>
            <w:tcW w:w="131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Cs w:val="21"/>
                <w:lang w:eastAsia="zh-CN"/>
              </w:rPr>
              <w:t>市自然资源和规划局</w:t>
            </w:r>
          </w:p>
        </w:tc>
        <w:tc>
          <w:tcPr>
            <w:tcW w:w="2353" w:type="dxa"/>
            <w:tcBorders>
              <w:top w:val="single" w:color="auto" w:sz="4" w:space="0"/>
              <w:left w:val="nil"/>
              <w:bottom w:val="single" w:color="auto" w:sz="4" w:space="0"/>
              <w:right w:val="single" w:color="auto" w:sz="4" w:space="0"/>
            </w:tcBorders>
            <w:noWrap/>
            <w:vAlign w:val="center"/>
          </w:tcPr>
          <w:p>
            <w:pPr>
              <w:widowControl/>
              <w:rPr>
                <w:rFonts w:hint="eastAsia" w:ascii="仿宋_GB2312" w:hAnsi="仿宋_GB2312" w:eastAsia="仿宋_GB2312" w:cs="仿宋_GB2312"/>
                <w:color w:val="000000"/>
                <w:kern w:val="0"/>
                <w:sz w:val="18"/>
                <w:szCs w:val="18"/>
                <w:u w:val="single"/>
                <w:lang w:eastAsia="zh-CN"/>
              </w:rPr>
            </w:pPr>
            <w:r>
              <w:rPr>
                <w:rFonts w:hint="eastAsia" w:ascii="仿宋_GB2312" w:hAnsi="仿宋_GB2312" w:eastAsia="仿宋_GB2312" w:cs="仿宋_GB2312"/>
                <w:sz w:val="18"/>
                <w:szCs w:val="18"/>
              </w:rPr>
              <w:t>□政府网站 □政府公报 □两微一端 □发布会听证会 □广播电视 □纸质媒体 □公开查阅点 □政务服务中心 □便民服务站 □入户/现场 □社区/企事业单位/村公示栏（电子屏）</w:t>
            </w:r>
            <w:r>
              <w:rPr>
                <w:rFonts w:hint="eastAsia" w:ascii="仿宋_GB2312" w:hAnsi="仿宋_GB2312" w:eastAsia="仿宋_GB2312" w:cs="仿宋_GB2312"/>
                <w:sz w:val="18"/>
                <w:szCs w:val="18"/>
              </w:rPr>
              <w:sym w:font="Times New Roman" w:char="0000"/>
            </w:r>
            <w:r>
              <w:rPr>
                <w:rFonts w:hint="eastAsia" w:ascii="仿宋_GB2312" w:hAnsi="仿宋_GB2312" w:eastAsia="仿宋_GB2312" w:cs="仿宋_GB2312"/>
                <w:sz w:val="18"/>
                <w:szCs w:val="18"/>
              </w:rPr>
              <w:t>精准推送 □</w:t>
            </w:r>
            <w:r>
              <w:rPr>
                <w:rFonts w:hint="eastAsia" w:ascii="仿宋_GB2312" w:hAnsi="仿宋_GB2312" w:eastAsia="仿宋_GB2312" w:cs="仿宋_GB2312"/>
                <w:sz w:val="18"/>
                <w:szCs w:val="18"/>
                <w:lang w:eastAsia="zh-CN"/>
              </w:rPr>
              <w:t>各级自然资源挂历部门</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8"/>
                <w:szCs w:val="1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515"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20</w:t>
            </w:r>
          </w:p>
        </w:tc>
        <w:tc>
          <w:tcPr>
            <w:tcW w:w="792" w:type="dxa"/>
            <w:vMerge w:val="continue"/>
            <w:tcBorders>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Cs w:val="21"/>
              </w:rPr>
            </w:pPr>
          </w:p>
        </w:tc>
        <w:tc>
          <w:tcPr>
            <w:tcW w:w="84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招标拍卖挂牌 出让公告</w:t>
            </w:r>
          </w:p>
        </w:tc>
        <w:tc>
          <w:tcPr>
            <w:tcW w:w="1499"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18"/>
                <w:szCs w:val="18"/>
              </w:rPr>
              <w:t>出让人的名称和地址；出让宗地的面积 、界址、空间范围、现状、使用年期、 用途、规划指标要求；投标人、竞买人 的资格要求以及申请取得投标、竞买资 格的办法；索取招标拍卖挂牌出让文件 的时间、地点和《国务院办公厅关于推进公共资源配置领域政府信息公开的意见 》（国办发〔2017〕97号）、《 招标拍卖挂牌出让国有建设用地 使用权规定》（国土资源部令第 39号）方式；招标拍卖挂牌时间、地点、投标挂牌期限、投标和竞价 方式等；确定中标人、竞得人的标准和 方法；投标、竞买保证金；其他需要公 告的事项。</w:t>
            </w:r>
          </w:p>
        </w:tc>
        <w:tc>
          <w:tcPr>
            <w:tcW w:w="1762"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《国务院办公厅关于推进公共资 源配置领域政府信息公开的意见 》（国办发〔2017〕97号）、《 招标拍卖挂牌出让国有建设用地 使用权规定》（国土资源部令第 39号）</w:t>
            </w:r>
          </w:p>
        </w:tc>
        <w:tc>
          <w:tcPr>
            <w:tcW w:w="85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sz w:val="21"/>
                <w:szCs w:val="21"/>
              </w:rPr>
              <w:t>至少在投标、拍 卖或者挂牌开始 日前20日。挂牌 时间不得少于10 日</w:t>
            </w:r>
          </w:p>
        </w:tc>
        <w:tc>
          <w:tcPr>
            <w:tcW w:w="131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Cs w:val="21"/>
                <w:lang w:eastAsia="zh-CN"/>
              </w:rPr>
              <w:t>市自然资源和规划局</w:t>
            </w:r>
          </w:p>
        </w:tc>
        <w:tc>
          <w:tcPr>
            <w:tcW w:w="2353" w:type="dxa"/>
            <w:tcBorders>
              <w:top w:val="single" w:color="auto" w:sz="4" w:space="0"/>
              <w:left w:val="nil"/>
              <w:bottom w:val="single" w:color="auto" w:sz="4" w:space="0"/>
              <w:right w:val="single" w:color="auto" w:sz="4" w:space="0"/>
            </w:tcBorders>
            <w:noWrap/>
            <w:vAlign w:val="center"/>
          </w:tcPr>
          <w:p>
            <w:pPr>
              <w:widowControl/>
              <w:rPr>
                <w:rFonts w:hint="eastAsia" w:ascii="仿宋_GB2312" w:hAnsi="仿宋_GB2312" w:eastAsia="仿宋_GB2312" w:cs="仿宋_GB2312"/>
                <w:color w:val="000000"/>
                <w:kern w:val="0"/>
                <w:sz w:val="21"/>
                <w:szCs w:val="21"/>
                <w:lang w:val="en-US" w:eastAsia="zh-CN"/>
              </w:rPr>
            </w:pPr>
            <w:r>
              <w:rPr>
                <w:rFonts w:hint="eastAsia" w:ascii="仿宋_GB2312" w:hAnsi="仿宋_GB2312" w:eastAsia="仿宋_GB2312" w:cs="仿宋_GB2312"/>
                <w:sz w:val="21"/>
                <w:szCs w:val="21"/>
              </w:rPr>
              <w:t>□政府网站 □政府公报 □两微一端 □发布会听证会 □广播电视 □纸质媒体 □公开查阅点 □政务服务中心 □便民服务站 □入户/现场 □社区/企事业单位/村公示栏（电子屏）</w:t>
            </w:r>
            <w:r>
              <w:rPr>
                <w:rFonts w:hint="eastAsia" w:ascii="仿宋_GB2312" w:hAnsi="仿宋_GB2312" w:eastAsia="仿宋_GB2312" w:cs="仿宋_GB2312"/>
                <w:sz w:val="21"/>
                <w:szCs w:val="21"/>
              </w:rPr>
              <w:sym w:font="Times New Roman" w:char="0000"/>
            </w:r>
            <w:r>
              <w:rPr>
                <w:rFonts w:hint="eastAsia" w:ascii="仿宋_GB2312" w:hAnsi="仿宋_GB2312" w:eastAsia="仿宋_GB2312" w:cs="仿宋_GB2312"/>
                <w:sz w:val="21"/>
                <w:szCs w:val="21"/>
              </w:rPr>
              <w:t>精准推送</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sym w:font="Times New Roman" w:char="0000"/>
            </w:r>
            <w:r>
              <w:rPr>
                <w:rFonts w:hint="eastAsia" w:ascii="仿宋_GB2312" w:hAnsi="仿宋_GB2312" w:eastAsia="仿宋_GB2312" w:cs="仿宋_GB2312"/>
                <w:sz w:val="21"/>
                <w:szCs w:val="21"/>
                <w:lang w:eastAsia="zh-CN"/>
              </w:rPr>
              <w:t>土地有形市场或指定的场所、媒介（一般指中国土地市场网、当地政府媒介）</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sym w:font="Times New Roman" w:char="0000"/>
            </w:r>
            <w:r>
              <w:rPr>
                <w:rFonts w:hint="eastAsia" w:ascii="仿宋_GB2312" w:hAnsi="仿宋_GB2312" w:eastAsia="仿宋_GB2312" w:cs="仿宋_GB2312"/>
                <w:sz w:val="21"/>
                <w:szCs w:val="21"/>
                <w:lang w:eastAsia="zh-CN"/>
              </w:rPr>
              <w:t>公共资源交易平台</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21"/>
                <w:szCs w:val="21"/>
              </w:rPr>
            </w:pPr>
            <w:r>
              <w:rPr>
                <w:rFonts w:hint="eastAsia" w:ascii="仿宋_GB2312" w:hAnsi="仿宋_GB2312" w:eastAsia="仿宋_GB2312" w:cs="仿宋_GB2312"/>
                <w:color w:val="000000"/>
                <w:kern w:val="0"/>
                <w:sz w:val="21"/>
                <w:szCs w:val="21"/>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21"/>
                <w:szCs w:val="21"/>
              </w:rPr>
            </w:pPr>
          </w:p>
        </w:tc>
      </w:tr>
    </w:tbl>
    <w:p>
      <w:pPr>
        <w:rPr>
          <w:rFonts w:ascii="Times New Roman" w:hAnsi="Times New Roman" w:eastAsia="仿宋_GB2312"/>
          <w:sz w:val="10"/>
          <w:szCs w:val="10"/>
        </w:rPr>
        <w:sectPr>
          <w:pgSz w:w="16838" w:h="11906" w:orient="landscape"/>
          <w:pgMar w:top="1800" w:right="1440" w:bottom="1800" w:left="1440" w:header="851" w:footer="992" w:gutter="0"/>
          <w:cols w:space="720" w:num="1"/>
          <w:docGrid w:type="lines" w:linePitch="312" w:charSpace="0"/>
        </w:sectPr>
      </w:pPr>
    </w:p>
    <w:tbl>
      <w:tblPr>
        <w:tblStyle w:val="3"/>
        <w:tblW w:w="14061" w:type="dxa"/>
        <w:tblInd w:w="113" w:type="dxa"/>
        <w:tblLayout w:type="fixed"/>
        <w:tblCellMar>
          <w:top w:w="0" w:type="dxa"/>
          <w:left w:w="108" w:type="dxa"/>
          <w:bottom w:w="0" w:type="dxa"/>
          <w:right w:w="108" w:type="dxa"/>
        </w:tblCellMar>
      </w:tblPr>
      <w:tblGrid>
        <w:gridCol w:w="456"/>
        <w:gridCol w:w="792"/>
        <w:gridCol w:w="693"/>
        <w:gridCol w:w="1598"/>
        <w:gridCol w:w="1354"/>
        <w:gridCol w:w="914"/>
        <w:gridCol w:w="1308"/>
        <w:gridCol w:w="2678"/>
        <w:gridCol w:w="626"/>
        <w:gridCol w:w="839"/>
        <w:gridCol w:w="700"/>
        <w:gridCol w:w="701"/>
        <w:gridCol w:w="701"/>
        <w:gridCol w:w="701"/>
      </w:tblGrid>
      <w:tr>
        <w:tblPrEx>
          <w:tblCellMar>
            <w:top w:w="0" w:type="dxa"/>
            <w:left w:w="108" w:type="dxa"/>
            <w:bottom w:w="0" w:type="dxa"/>
            <w:right w:w="108" w:type="dxa"/>
          </w:tblCellMar>
        </w:tblPrEx>
        <w:trPr>
          <w:trHeight w:val="263" w:hRule="atLeast"/>
        </w:trPr>
        <w:tc>
          <w:tcPr>
            <w:tcW w:w="456"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序</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号</w:t>
            </w:r>
          </w:p>
        </w:tc>
        <w:tc>
          <w:tcPr>
            <w:tcW w:w="148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公开事项</w:t>
            </w:r>
          </w:p>
        </w:tc>
        <w:tc>
          <w:tcPr>
            <w:tcW w:w="159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公开内容</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（要素）</w:t>
            </w:r>
          </w:p>
        </w:tc>
        <w:tc>
          <w:tcPr>
            <w:tcW w:w="1354"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公开依据</w:t>
            </w:r>
          </w:p>
        </w:tc>
        <w:tc>
          <w:tcPr>
            <w:tcW w:w="914"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公开时限</w:t>
            </w:r>
          </w:p>
        </w:tc>
        <w:tc>
          <w:tcPr>
            <w:tcW w:w="130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公开主体</w:t>
            </w:r>
          </w:p>
        </w:tc>
        <w:tc>
          <w:tcPr>
            <w:tcW w:w="267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公开渠道和载体</w:t>
            </w:r>
          </w:p>
        </w:tc>
        <w:tc>
          <w:tcPr>
            <w:tcW w:w="146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公开对象</w:t>
            </w:r>
          </w:p>
        </w:tc>
        <w:tc>
          <w:tcPr>
            <w:tcW w:w="1401"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公开方式</w:t>
            </w:r>
          </w:p>
        </w:tc>
        <w:tc>
          <w:tcPr>
            <w:tcW w:w="1402"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公开层级</w:t>
            </w:r>
          </w:p>
        </w:tc>
      </w:tr>
      <w:tr>
        <w:tblPrEx>
          <w:tblCellMar>
            <w:top w:w="0" w:type="dxa"/>
            <w:left w:w="108" w:type="dxa"/>
            <w:bottom w:w="0" w:type="dxa"/>
            <w:right w:w="108" w:type="dxa"/>
          </w:tblCellMar>
        </w:tblPrEx>
        <w:trPr>
          <w:trHeight w:val="263" w:hRule="atLeast"/>
        </w:trPr>
        <w:tc>
          <w:tcPr>
            <w:tcW w:w="456" w:type="dxa"/>
            <w:vMerge w:val="continue"/>
            <w:tcBorders>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7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一级事项</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二级事项</w:t>
            </w:r>
          </w:p>
        </w:tc>
        <w:tc>
          <w:tcPr>
            <w:tcW w:w="159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1354"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914"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130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267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p>
        </w:tc>
        <w:tc>
          <w:tcPr>
            <w:tcW w:w="62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全社会</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特定群体</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主动</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依申请</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县级</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乡级</w:t>
            </w:r>
          </w:p>
        </w:tc>
      </w:tr>
      <w:tr>
        <w:tblPrEx>
          <w:tblCellMar>
            <w:top w:w="0" w:type="dxa"/>
            <w:left w:w="108" w:type="dxa"/>
            <w:bottom w:w="0" w:type="dxa"/>
            <w:right w:w="108" w:type="dxa"/>
          </w:tblCellMar>
        </w:tblPrEx>
        <w:trPr>
          <w:trHeight w:val="50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21</w:t>
            </w:r>
          </w:p>
        </w:tc>
        <w:tc>
          <w:tcPr>
            <w:tcW w:w="792" w:type="dxa"/>
            <w:vMerge w:val="restart"/>
            <w:tcBorders>
              <w:top w:val="single" w:color="auto" w:sz="4" w:space="0"/>
              <w:left w:val="nil"/>
              <w:right w:val="single" w:color="auto" w:sz="4" w:space="0"/>
            </w:tcBorders>
            <w:noWrap/>
            <w:vAlign w:val="center"/>
          </w:tcPr>
          <w:p>
            <w:pPr>
              <w:widowControl/>
              <w:jc w:val="both"/>
              <w:rPr>
                <w:rFonts w:hint="eastAsia" w:ascii="仿宋_GB2312" w:hAnsi="仿宋_GB2312" w:eastAsia="仿宋_GB2312" w:cs="仿宋_GB2312"/>
                <w:color w:val="000000"/>
                <w:kern w:val="0"/>
                <w:szCs w:val="21"/>
              </w:rPr>
            </w:pP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招标拍卖挂牌 出让结果（成 交公示）</w:t>
            </w:r>
          </w:p>
        </w:tc>
        <w:tc>
          <w:tcPr>
            <w:tcW w:w="159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土地位置、面积、用途、开发程度、土 地级别、容积率、出让年限、供地方式 、受让人、成交价格和成交时间等。</w:t>
            </w:r>
          </w:p>
        </w:tc>
        <w:tc>
          <w:tcPr>
            <w:tcW w:w="1354"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《国务院办公厅关于推进公共资 源配置领域政府信息公开的意见 》（国办发〔2017〕97号）、《 招标拍卖挂牌出让国有建设用地使用权规定》（国土资源部令第 39号）、《招标拍卖挂牌出让国有土地使用权规范》（国土资发 〔2006〕114号）</w:t>
            </w:r>
          </w:p>
        </w:tc>
        <w:tc>
          <w:tcPr>
            <w:tcW w:w="91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sz w:val="18"/>
                <w:szCs w:val="18"/>
              </w:rPr>
              <w:t>招标拍卖挂牌活动结束后的10个 工作日内</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Cs w:val="21"/>
                <w:lang w:eastAsia="zh-CN"/>
              </w:rPr>
              <w:t>市自然资源和规划局</w:t>
            </w:r>
          </w:p>
        </w:tc>
        <w:tc>
          <w:tcPr>
            <w:tcW w:w="2678" w:type="dxa"/>
            <w:tcBorders>
              <w:top w:val="single" w:color="auto" w:sz="4" w:space="0"/>
              <w:left w:val="nil"/>
              <w:bottom w:val="single" w:color="auto" w:sz="4" w:space="0"/>
              <w:right w:val="single" w:color="auto" w:sz="4" w:space="0"/>
            </w:tcBorders>
            <w:noWrap/>
            <w:vAlign w:val="center"/>
          </w:tcPr>
          <w:p>
            <w:pPr>
              <w:widowControl/>
              <w:rPr>
                <w:rFonts w:hint="eastAsia" w:ascii="仿宋_GB2312" w:hAnsi="仿宋_GB2312" w:eastAsia="仿宋_GB2312" w:cs="仿宋_GB2312"/>
                <w:color w:val="000000"/>
                <w:kern w:val="0"/>
                <w:sz w:val="18"/>
                <w:szCs w:val="18"/>
                <w:u w:val="single"/>
              </w:rPr>
            </w:pPr>
            <w:r>
              <w:rPr>
                <w:rFonts w:hint="eastAsia" w:ascii="仿宋_GB2312" w:hAnsi="仿宋_GB2312" w:eastAsia="仿宋_GB2312" w:cs="仿宋_GB2312"/>
                <w:sz w:val="18"/>
                <w:szCs w:val="18"/>
              </w:rPr>
              <w:t>□政府网站 □政府公报 □两微一端 □发布会听证会 □广播电视 □纸质媒体 □公开查阅点 □政务服务中心 □便民服务站 □入户/现场 □社区/企事业单位/村公示栏（电子屏）</w:t>
            </w:r>
            <w:r>
              <w:rPr>
                <w:rFonts w:hint="eastAsia" w:ascii="仿宋_GB2312" w:hAnsi="仿宋_GB2312" w:eastAsia="仿宋_GB2312" w:cs="仿宋_GB2312"/>
                <w:sz w:val="18"/>
                <w:szCs w:val="18"/>
              </w:rPr>
              <w:sym w:font="Times New Roman" w:char="0000"/>
            </w:r>
            <w:r>
              <w:rPr>
                <w:rFonts w:hint="eastAsia" w:ascii="仿宋_GB2312" w:hAnsi="仿宋_GB2312" w:eastAsia="仿宋_GB2312" w:cs="仿宋_GB2312"/>
                <w:sz w:val="18"/>
                <w:szCs w:val="18"/>
              </w:rPr>
              <w:t>精准推送</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sym w:font="Times New Roman" w:char="0000"/>
            </w:r>
            <w:r>
              <w:rPr>
                <w:rFonts w:hint="eastAsia" w:ascii="仿宋_GB2312" w:hAnsi="仿宋_GB2312" w:eastAsia="仿宋_GB2312" w:cs="仿宋_GB2312"/>
                <w:sz w:val="18"/>
                <w:szCs w:val="18"/>
                <w:lang w:eastAsia="zh-CN"/>
              </w:rPr>
              <w:t>土地有形市场或指定的场所、媒介（一般指中国土地市场网、当地政府媒介）</w:t>
            </w:r>
            <w:r>
              <w:rPr>
                <w:rFonts w:hint="eastAsia" w:ascii="仿宋_GB2312" w:hAnsi="仿宋_GB2312" w:eastAsia="仿宋_GB2312" w:cs="仿宋_GB2312"/>
                <w:sz w:val="18"/>
                <w:szCs w:val="18"/>
                <w:lang w:val="en-US" w:eastAsia="zh-CN"/>
              </w:rPr>
              <w:t xml:space="preserve"> </w:t>
            </w:r>
            <w:r>
              <w:rPr>
                <w:rFonts w:hint="eastAsia" w:ascii="仿宋_GB2312" w:hAnsi="仿宋_GB2312" w:eastAsia="仿宋_GB2312" w:cs="仿宋_GB2312"/>
                <w:sz w:val="18"/>
                <w:szCs w:val="18"/>
              </w:rPr>
              <w:sym w:font="Times New Roman" w:char="0000"/>
            </w:r>
            <w:r>
              <w:rPr>
                <w:rFonts w:hint="eastAsia" w:ascii="仿宋_GB2312" w:hAnsi="仿宋_GB2312" w:eastAsia="仿宋_GB2312" w:cs="仿宋_GB2312"/>
                <w:sz w:val="18"/>
                <w:szCs w:val="18"/>
                <w:lang w:eastAsia="zh-CN"/>
              </w:rPr>
              <w:t>公共资源交易平台</w:t>
            </w:r>
          </w:p>
        </w:tc>
        <w:tc>
          <w:tcPr>
            <w:tcW w:w="62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8"/>
                <w:szCs w:val="18"/>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8"/>
                <w:szCs w:val="18"/>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8"/>
                <w:szCs w:val="18"/>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 w:hAnsi="仿宋" w:eastAsia="仿宋" w:cs="仿宋"/>
                <w:color w:val="000000"/>
                <w:kern w:val="0"/>
                <w:sz w:val="18"/>
                <w:szCs w:val="18"/>
              </w:rPr>
            </w:pPr>
          </w:p>
        </w:tc>
      </w:tr>
      <w:tr>
        <w:tblPrEx>
          <w:tblCellMar>
            <w:top w:w="0" w:type="dxa"/>
            <w:left w:w="108" w:type="dxa"/>
            <w:bottom w:w="0" w:type="dxa"/>
            <w:right w:w="108" w:type="dxa"/>
          </w:tblCellMar>
        </w:tblPrEx>
        <w:trPr>
          <w:trHeight w:val="1654" w:hRule="atLeast"/>
        </w:trPr>
        <w:tc>
          <w:tcPr>
            <w:tcW w:w="456" w:type="dxa"/>
            <w:vMerge w:val="restart"/>
            <w:tcBorders>
              <w:top w:val="single" w:color="auto" w:sz="4" w:space="0"/>
              <w:left w:val="single" w:color="auto" w:sz="4" w:space="0"/>
              <w:right w:val="single" w:color="auto" w:sz="4" w:space="0"/>
            </w:tcBorders>
            <w:noWrap/>
            <w:vAlign w:val="center"/>
          </w:tcPr>
          <w:p>
            <w:pPr>
              <w:widowControl/>
              <w:jc w:val="center"/>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22</w:t>
            </w:r>
          </w:p>
        </w:tc>
        <w:tc>
          <w:tcPr>
            <w:tcW w:w="792" w:type="dxa"/>
            <w:vMerge w:val="continue"/>
            <w:tcBorders>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Cs w:val="21"/>
              </w:rPr>
            </w:pPr>
          </w:p>
        </w:tc>
        <w:tc>
          <w:tcPr>
            <w:tcW w:w="693" w:type="dxa"/>
            <w:vMerge w:val="restart"/>
            <w:tcBorders>
              <w:top w:val="single" w:color="auto" w:sz="4" w:space="0"/>
              <w:left w:val="nil"/>
              <w:right w:val="single" w:color="auto" w:sz="4" w:space="0"/>
            </w:tcBorders>
            <w:noWrap/>
            <w:vAlign w:val="center"/>
          </w:tcPr>
          <w:p>
            <w:pPr>
              <w:widowControl/>
              <w:jc w:val="center"/>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sz w:val="15"/>
                <w:szCs w:val="15"/>
              </w:rPr>
              <w:t>供应结果</w:t>
            </w:r>
          </w:p>
        </w:tc>
        <w:tc>
          <w:tcPr>
            <w:tcW w:w="1598" w:type="dxa"/>
            <w:vMerge w:val="restart"/>
            <w:tcBorders>
              <w:top w:val="single" w:color="auto" w:sz="4" w:space="0"/>
              <w:left w:val="nil"/>
              <w:right w:val="single" w:color="auto" w:sz="4" w:space="0"/>
            </w:tcBorders>
            <w:noWrap/>
            <w:vAlign w:val="center"/>
          </w:tcPr>
          <w:p>
            <w:pPr>
              <w:widowControl/>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sz w:val="15"/>
                <w:szCs w:val="15"/>
              </w:rPr>
              <w:t>国有建设用地使用权年度供应结果。</w:t>
            </w:r>
          </w:p>
        </w:tc>
        <w:tc>
          <w:tcPr>
            <w:tcW w:w="1354" w:type="dxa"/>
            <w:vMerge w:val="restart"/>
            <w:tcBorders>
              <w:top w:val="single" w:color="auto" w:sz="4" w:space="0"/>
              <w:left w:val="nil"/>
              <w:right w:val="single" w:color="auto" w:sz="4" w:space="0"/>
            </w:tcBorders>
            <w:noWrap/>
            <w:vAlign w:val="center"/>
          </w:tcPr>
          <w:p>
            <w:pPr>
              <w:widowControl/>
              <w:jc w:val="center"/>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sz w:val="15"/>
                <w:szCs w:val="15"/>
              </w:rPr>
              <w:t>《国务院办公厅关于推进公共资 源配置领域政府信息公开的意见 》（国办发〔2017〕97号）</w:t>
            </w:r>
          </w:p>
        </w:tc>
        <w:tc>
          <w:tcPr>
            <w:tcW w:w="914" w:type="dxa"/>
            <w:vMerge w:val="restart"/>
            <w:tcBorders>
              <w:top w:val="single" w:color="auto" w:sz="4" w:space="0"/>
              <w:left w:val="nil"/>
              <w:right w:val="single" w:color="auto" w:sz="4" w:space="0"/>
            </w:tcBorders>
            <w:noWrap/>
            <w:vAlign w:val="center"/>
          </w:tcPr>
          <w:p>
            <w:pPr>
              <w:widowControl/>
              <w:jc w:val="center"/>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sz w:val="15"/>
                <w:szCs w:val="15"/>
              </w:rPr>
              <w:t>及时公开</w:t>
            </w:r>
          </w:p>
        </w:tc>
        <w:tc>
          <w:tcPr>
            <w:tcW w:w="1308" w:type="dxa"/>
            <w:vMerge w:val="restart"/>
            <w:tcBorders>
              <w:top w:val="single" w:color="auto" w:sz="4" w:space="0"/>
              <w:left w:val="nil"/>
              <w:right w:val="single" w:color="auto" w:sz="4" w:space="0"/>
            </w:tcBorders>
            <w:noWrap/>
            <w:vAlign w:val="center"/>
          </w:tcPr>
          <w:p>
            <w:pPr>
              <w:widowControl/>
              <w:jc w:val="center"/>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color w:val="000000"/>
                <w:kern w:val="0"/>
                <w:sz w:val="15"/>
                <w:szCs w:val="15"/>
                <w:lang w:eastAsia="zh-CN"/>
              </w:rPr>
              <w:t>市自然资源和规划局</w:t>
            </w:r>
          </w:p>
        </w:tc>
        <w:tc>
          <w:tcPr>
            <w:tcW w:w="2678" w:type="dxa"/>
            <w:vMerge w:val="restart"/>
            <w:tcBorders>
              <w:top w:val="single" w:color="auto" w:sz="4" w:space="0"/>
              <w:left w:val="nil"/>
              <w:right w:val="single" w:color="auto" w:sz="4" w:space="0"/>
            </w:tcBorders>
            <w:noWrap/>
            <w:vAlign w:val="center"/>
          </w:tcPr>
          <w:p>
            <w:pPr>
              <w:widowControl/>
              <w:spacing w:line="260" w:lineRule="exact"/>
              <w:rPr>
                <w:rFonts w:hint="eastAsia" w:ascii="仿宋_GB2312" w:hAnsi="仿宋_GB2312" w:eastAsia="仿宋_GB2312" w:cs="仿宋_GB2312"/>
                <w:color w:val="000000"/>
                <w:kern w:val="0"/>
                <w:sz w:val="15"/>
                <w:szCs w:val="15"/>
                <w:u w:val="single"/>
              </w:rPr>
            </w:pPr>
            <w:r>
              <w:rPr>
                <w:rFonts w:hint="eastAsia" w:ascii="仿宋_GB2312" w:hAnsi="仿宋_GB2312" w:eastAsia="仿宋_GB2312" w:cs="仿宋_GB2312"/>
                <w:sz w:val="15"/>
                <w:szCs w:val="15"/>
              </w:rPr>
              <w:t>□政府网站 □政府公报 □两微一端 □发布会听证会 □广播电视 □纸质媒体 □公开查阅点 □政务服务中心 □便民服务站 □入户/现场 □社区/企事业单位/村公示栏（电子屏）</w:t>
            </w:r>
            <w:r>
              <w:rPr>
                <w:rFonts w:hint="eastAsia" w:ascii="仿宋_GB2312" w:hAnsi="仿宋_GB2312" w:eastAsia="仿宋_GB2312" w:cs="仿宋_GB2312"/>
                <w:sz w:val="15"/>
                <w:szCs w:val="15"/>
              </w:rPr>
              <w:sym w:font="Times New Roman" w:char="0000"/>
            </w:r>
            <w:r>
              <w:rPr>
                <w:rFonts w:hint="eastAsia" w:ascii="仿宋_GB2312" w:hAnsi="仿宋_GB2312" w:eastAsia="仿宋_GB2312" w:cs="仿宋_GB2312"/>
                <w:sz w:val="15"/>
                <w:szCs w:val="15"/>
              </w:rPr>
              <w:t xml:space="preserve">精准推送 </w:t>
            </w:r>
            <w:r>
              <w:rPr>
                <w:rFonts w:hint="eastAsia" w:ascii="仿宋_GB2312" w:hAnsi="仿宋_GB2312" w:eastAsia="仿宋_GB2312" w:cs="仿宋_GB2312"/>
                <w:sz w:val="15"/>
                <w:szCs w:val="15"/>
              </w:rPr>
              <w:sym w:font="Times New Roman" w:char="0000"/>
            </w:r>
            <w:r>
              <w:rPr>
                <w:rFonts w:hint="eastAsia" w:ascii="仿宋_GB2312" w:hAnsi="仿宋_GB2312" w:eastAsia="仿宋_GB2312" w:cs="仿宋_GB2312"/>
                <w:sz w:val="15"/>
                <w:szCs w:val="15"/>
                <w:lang w:eastAsia="zh-CN"/>
              </w:rPr>
              <w:t>各级自然资源挂历部门</w:t>
            </w:r>
          </w:p>
        </w:tc>
        <w:tc>
          <w:tcPr>
            <w:tcW w:w="626"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r>
        <w:tblPrEx>
          <w:tblCellMar>
            <w:top w:w="0" w:type="dxa"/>
            <w:left w:w="108" w:type="dxa"/>
            <w:bottom w:w="0" w:type="dxa"/>
            <w:right w:w="108" w:type="dxa"/>
          </w:tblCellMar>
        </w:tblPrEx>
        <w:trPr>
          <w:trHeight w:val="312" w:hRule="atLeast"/>
        </w:trPr>
        <w:tc>
          <w:tcPr>
            <w:tcW w:w="456"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 w:val="24"/>
                <w:szCs w:val="24"/>
              </w:rPr>
            </w:pPr>
          </w:p>
        </w:tc>
        <w:tc>
          <w:tcPr>
            <w:tcW w:w="792" w:type="dxa"/>
            <w:vMerge w:val="restart"/>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Cs w:val="21"/>
                <w:lang w:eastAsia="zh-CN"/>
              </w:rPr>
            </w:pPr>
          </w:p>
          <w:p>
            <w:pPr>
              <w:widowControl/>
              <w:jc w:val="center"/>
              <w:rPr>
                <w:rFonts w:hint="eastAsia" w:ascii="仿宋_GB2312" w:hAnsi="仿宋_GB2312" w:eastAsia="仿宋_GB2312" w:cs="仿宋_GB2312"/>
                <w:color w:val="000000"/>
                <w:kern w:val="0"/>
                <w:szCs w:val="21"/>
                <w:lang w:eastAsia="zh-CN"/>
              </w:rPr>
            </w:pPr>
          </w:p>
          <w:p>
            <w:pPr>
              <w:widowControl/>
              <w:jc w:val="center"/>
              <w:rPr>
                <w:rFonts w:hint="eastAsia" w:ascii="仿宋_GB2312" w:hAnsi="仿宋_GB2312" w:eastAsia="仿宋_GB2312" w:cs="仿宋_GB2312"/>
                <w:color w:val="000000"/>
                <w:kern w:val="0"/>
                <w:szCs w:val="21"/>
                <w:lang w:eastAsia="zh-CN"/>
              </w:rPr>
            </w:pPr>
          </w:p>
          <w:p>
            <w:pPr>
              <w:widowControl/>
              <w:jc w:val="center"/>
              <w:rPr>
                <w:rFonts w:hint="eastAsia" w:ascii="仿宋_GB2312" w:hAnsi="仿宋_GB2312" w:eastAsia="仿宋_GB2312" w:cs="仿宋_GB2312"/>
                <w:color w:val="000000"/>
                <w:kern w:val="0"/>
                <w:szCs w:val="21"/>
                <w:lang w:eastAsia="zh-CN"/>
              </w:rPr>
            </w:pPr>
          </w:p>
          <w:p>
            <w:pPr>
              <w:widowControl/>
              <w:jc w:val="center"/>
              <w:rPr>
                <w:rFonts w:hint="eastAsia" w:ascii="仿宋_GB2312" w:hAnsi="仿宋_GB2312" w:eastAsia="仿宋_GB2312" w:cs="仿宋_GB2312"/>
                <w:color w:val="000000"/>
                <w:kern w:val="0"/>
                <w:szCs w:val="21"/>
                <w:lang w:eastAsia="zh-CN"/>
              </w:rPr>
            </w:pPr>
          </w:p>
          <w:p>
            <w:pPr>
              <w:widowControl/>
              <w:jc w:val="center"/>
              <w:rPr>
                <w:rFonts w:hint="eastAsia" w:ascii="仿宋_GB2312" w:hAnsi="仿宋_GB2312" w:eastAsia="仿宋_GB2312" w:cs="仿宋_GB2312"/>
                <w:color w:val="000000"/>
                <w:kern w:val="0"/>
                <w:szCs w:val="21"/>
                <w:lang w:eastAsia="zh-CN"/>
              </w:rPr>
            </w:pPr>
          </w:p>
          <w:p>
            <w:pPr>
              <w:widowControl/>
              <w:jc w:val="center"/>
              <w:rPr>
                <w:rFonts w:hint="eastAsia" w:ascii="仿宋_GB2312" w:hAnsi="仿宋_GB2312" w:eastAsia="仿宋_GB2312" w:cs="仿宋_GB2312"/>
                <w:color w:val="000000"/>
                <w:kern w:val="0"/>
                <w:szCs w:val="21"/>
                <w:lang w:eastAsia="zh-CN"/>
              </w:rPr>
            </w:pPr>
          </w:p>
          <w:p>
            <w:pPr>
              <w:widowControl/>
              <w:jc w:val="center"/>
              <w:rPr>
                <w:rFonts w:hint="eastAsia" w:ascii="仿宋_GB2312" w:hAnsi="仿宋_GB2312" w:eastAsia="仿宋_GB2312" w:cs="仿宋_GB2312"/>
                <w:color w:val="000000"/>
                <w:kern w:val="0"/>
                <w:szCs w:val="21"/>
                <w:lang w:eastAsia="zh-CN"/>
              </w:rPr>
            </w:pPr>
          </w:p>
          <w:p>
            <w:pPr>
              <w:widowControl/>
              <w:jc w:val="center"/>
              <w:rPr>
                <w:rFonts w:hint="eastAsia" w:ascii="仿宋_GB2312" w:hAnsi="仿宋_GB2312" w:eastAsia="仿宋_GB2312" w:cs="仿宋_GB2312"/>
                <w:color w:val="000000"/>
                <w:kern w:val="0"/>
                <w:szCs w:val="21"/>
                <w:lang w:eastAsia="zh-CN"/>
              </w:rPr>
            </w:pPr>
          </w:p>
          <w:p>
            <w:pPr>
              <w:widowControl/>
              <w:jc w:val="center"/>
              <w:rPr>
                <w:rFonts w:hint="eastAsia" w:ascii="仿宋_GB2312" w:hAnsi="仿宋_GB2312" w:eastAsia="仿宋_GB2312" w:cs="仿宋_GB2312"/>
                <w:color w:val="000000"/>
                <w:kern w:val="0"/>
                <w:szCs w:val="21"/>
                <w:lang w:eastAsia="zh-CN"/>
              </w:rPr>
            </w:pPr>
          </w:p>
          <w:p>
            <w:pPr>
              <w:widowControl/>
              <w:jc w:val="center"/>
              <w:rPr>
                <w:rFonts w:hint="eastAsia" w:ascii="仿宋_GB2312" w:hAnsi="仿宋_GB2312" w:eastAsia="仿宋_GB2312" w:cs="仿宋_GB2312"/>
                <w:color w:val="000000"/>
                <w:kern w:val="0"/>
                <w:szCs w:val="21"/>
                <w:lang w:eastAsia="zh-CN"/>
              </w:rPr>
            </w:pPr>
          </w:p>
          <w:p>
            <w:pPr>
              <w:widowControl/>
              <w:jc w:val="center"/>
              <w:rPr>
                <w:rFonts w:hint="eastAsia" w:ascii="仿宋_GB2312" w:hAnsi="仿宋_GB2312" w:eastAsia="仿宋_GB2312" w:cs="仿宋_GB2312"/>
                <w:color w:val="000000"/>
                <w:kern w:val="0"/>
                <w:szCs w:val="21"/>
                <w:lang w:eastAsia="zh-CN"/>
              </w:rPr>
            </w:pPr>
          </w:p>
          <w:p>
            <w:pPr>
              <w:widowControl/>
              <w:jc w:val="center"/>
              <w:rPr>
                <w:rFonts w:hint="eastAsia" w:ascii="仿宋_GB2312" w:hAnsi="仿宋_GB2312" w:eastAsia="仿宋_GB2312" w:cs="仿宋_GB2312"/>
                <w:color w:val="000000"/>
                <w:kern w:val="0"/>
                <w:szCs w:val="21"/>
                <w:lang w:eastAsia="zh-CN"/>
              </w:rPr>
            </w:pPr>
          </w:p>
          <w:p>
            <w:pPr>
              <w:widowControl/>
              <w:jc w:val="center"/>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lang w:eastAsia="zh-CN"/>
              </w:rPr>
              <w:t>矿业权出让信息</w:t>
            </w:r>
          </w:p>
        </w:tc>
        <w:tc>
          <w:tcPr>
            <w:tcW w:w="693" w:type="dxa"/>
            <w:vMerge w:val="continue"/>
            <w:tcBorders>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15"/>
                <w:szCs w:val="15"/>
              </w:rPr>
            </w:pPr>
          </w:p>
        </w:tc>
        <w:tc>
          <w:tcPr>
            <w:tcW w:w="1598" w:type="dxa"/>
            <w:vMerge w:val="continue"/>
            <w:tcBorders>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sz w:val="15"/>
                <w:szCs w:val="15"/>
              </w:rPr>
            </w:pPr>
          </w:p>
        </w:tc>
        <w:tc>
          <w:tcPr>
            <w:tcW w:w="1354" w:type="dxa"/>
            <w:vMerge w:val="continue"/>
            <w:tcBorders>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15"/>
                <w:szCs w:val="15"/>
              </w:rPr>
            </w:pPr>
          </w:p>
        </w:tc>
        <w:tc>
          <w:tcPr>
            <w:tcW w:w="914" w:type="dxa"/>
            <w:vMerge w:val="continue"/>
            <w:tcBorders>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15"/>
                <w:szCs w:val="15"/>
              </w:rPr>
            </w:pPr>
          </w:p>
        </w:tc>
        <w:tc>
          <w:tcPr>
            <w:tcW w:w="1308" w:type="dxa"/>
            <w:vMerge w:val="continue"/>
            <w:tcBorders>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sz w:val="15"/>
                <w:szCs w:val="15"/>
                <w:lang w:eastAsia="zh-CN"/>
              </w:rPr>
            </w:pPr>
          </w:p>
        </w:tc>
        <w:tc>
          <w:tcPr>
            <w:tcW w:w="2678" w:type="dxa"/>
            <w:vMerge w:val="continue"/>
            <w:tcBorders>
              <w:left w:val="nil"/>
              <w:bottom w:val="single" w:color="auto" w:sz="4" w:space="0"/>
              <w:right w:val="single" w:color="auto" w:sz="4" w:space="0"/>
            </w:tcBorders>
            <w:noWrap/>
            <w:vAlign w:val="center"/>
          </w:tcPr>
          <w:p>
            <w:pPr>
              <w:widowControl/>
              <w:spacing w:line="260" w:lineRule="exact"/>
              <w:rPr>
                <w:rFonts w:hint="eastAsia" w:ascii="仿宋_GB2312" w:hAnsi="仿宋_GB2312" w:eastAsia="仿宋_GB2312" w:cs="仿宋_GB2312"/>
                <w:sz w:val="15"/>
                <w:szCs w:val="15"/>
              </w:rPr>
            </w:pPr>
          </w:p>
        </w:tc>
        <w:tc>
          <w:tcPr>
            <w:tcW w:w="626"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839"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r>
        <w:tblPrEx>
          <w:tblCellMar>
            <w:top w:w="0" w:type="dxa"/>
            <w:left w:w="108" w:type="dxa"/>
            <w:bottom w:w="0" w:type="dxa"/>
            <w:right w:w="108" w:type="dxa"/>
          </w:tblCellMar>
        </w:tblPrEx>
        <w:trPr>
          <w:trHeight w:val="1250"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olor w:val="000000"/>
                <w:kern w:val="0"/>
                <w:sz w:val="24"/>
                <w:szCs w:val="24"/>
                <w:lang w:val="en-US" w:eastAsia="zh-CN"/>
              </w:rPr>
            </w:pPr>
            <w:r>
              <w:rPr>
                <w:rFonts w:hint="eastAsia" w:ascii="Times New Roman" w:hAnsi="Times New Roman" w:eastAsia="仿宋_GB2312"/>
                <w:color w:val="000000"/>
                <w:kern w:val="0"/>
                <w:sz w:val="24"/>
                <w:szCs w:val="24"/>
                <w:lang w:val="en-US" w:eastAsia="zh-CN"/>
              </w:rPr>
              <w:t>23</w:t>
            </w:r>
          </w:p>
        </w:tc>
        <w:tc>
          <w:tcPr>
            <w:tcW w:w="792" w:type="dxa"/>
            <w:vMerge w:val="continue"/>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Cs w:val="21"/>
              </w:rPr>
            </w:pPr>
          </w:p>
        </w:tc>
        <w:tc>
          <w:tcPr>
            <w:tcW w:w="693" w:type="dxa"/>
            <w:tcBorders>
              <w:top w:val="single" w:color="auto" w:sz="4" w:space="0"/>
              <w:left w:val="nil"/>
              <w:bottom w:val="single" w:color="auto" w:sz="4" w:space="0"/>
              <w:right w:val="single" w:color="auto" w:sz="4" w:space="0"/>
            </w:tcBorders>
            <w:noWrap/>
            <w:vAlign w:val="center"/>
          </w:tcPr>
          <w:p>
            <w:pPr>
              <w:widowControl/>
              <w:jc w:val="both"/>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sz w:val="15"/>
                <w:szCs w:val="15"/>
              </w:rPr>
              <w:t>招标拍卖挂牌 出让公告</w:t>
            </w:r>
          </w:p>
        </w:tc>
        <w:tc>
          <w:tcPr>
            <w:tcW w:w="1598" w:type="dxa"/>
            <w:tcBorders>
              <w:top w:val="single" w:color="auto" w:sz="4" w:space="0"/>
              <w:left w:val="nil"/>
              <w:bottom w:val="single" w:color="auto" w:sz="4" w:space="0"/>
              <w:right w:val="single" w:color="auto" w:sz="4" w:space="0"/>
            </w:tcBorders>
            <w:noWrap/>
            <w:vAlign w:val="center"/>
          </w:tcPr>
          <w:p>
            <w:pPr>
              <w:widowControl/>
              <w:jc w:val="left"/>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sz w:val="15"/>
                <w:szCs w:val="15"/>
              </w:rPr>
              <w:t>出让人和矿业权交易平台的名称、场 所；出让矿业权的简要情况，包括项目 名称、矿种、地理位置、拐点范围坐标 、面积、资源储量（勘查工作程度）、 开采标高、资源开发利用情况、拟出让 年限等，以及勘查投入、矿山地质环境 保护及土地复垦要求等；投标人或竞买 人的资质条件；出让方式及交易时间、 地点；获取招拍挂文件的途径和申请登 记的起止时间及方式；确定中标人、竞 得人的标准和方法；公共资源交易领域 失信联合惩戒相关提示，风险提示；对 交易矿业权异议的处理方式；需要公告 的其他内容。</w:t>
            </w:r>
          </w:p>
        </w:tc>
        <w:tc>
          <w:tcPr>
            <w:tcW w:w="1354"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sz w:val="15"/>
                <w:szCs w:val="15"/>
              </w:rPr>
              <w:t>《国务院办公厅关于推进公共资 源配置领域政府信息公开的意见 》（国办发〔2017〕97号）、国 土资源部关于印发矿业权交易规 则》的通知（国土资规〔2017〕 7号）、《自然资源部关于调整&lt; 矿业权交易规则&gt;有关规定的通 知》（自然资发〔2018〕 175号）</w:t>
            </w:r>
          </w:p>
        </w:tc>
        <w:tc>
          <w:tcPr>
            <w:tcW w:w="91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5"/>
                <w:szCs w:val="15"/>
              </w:rPr>
            </w:pPr>
            <w:r>
              <w:rPr>
                <w:rFonts w:hint="eastAsia" w:ascii="仿宋_GB2312" w:hAnsi="仿宋_GB2312" w:eastAsia="仿宋_GB2312" w:cs="仿宋_GB2312"/>
                <w:sz w:val="15"/>
                <w:szCs w:val="15"/>
              </w:rPr>
              <w:t>在投标截止日、 公开拍卖日或者 挂牌起始日20个 工作日前发布。 挂牌时间不得少 于10个工作日</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 w:val="15"/>
                <w:szCs w:val="15"/>
              </w:rPr>
            </w:pPr>
          </w:p>
        </w:tc>
        <w:tc>
          <w:tcPr>
            <w:tcW w:w="2678" w:type="dxa"/>
            <w:tcBorders>
              <w:top w:val="single" w:color="auto" w:sz="4" w:space="0"/>
              <w:left w:val="nil"/>
              <w:bottom w:val="single" w:color="auto" w:sz="4" w:space="0"/>
              <w:right w:val="single" w:color="auto" w:sz="4" w:space="0"/>
            </w:tcBorders>
            <w:noWrap/>
            <w:vAlign w:val="center"/>
          </w:tcPr>
          <w:p>
            <w:pPr>
              <w:widowControl/>
              <w:spacing w:line="260" w:lineRule="exact"/>
              <w:rPr>
                <w:rFonts w:hint="eastAsia" w:ascii="仿宋_GB2312" w:hAnsi="仿宋_GB2312" w:eastAsia="仿宋_GB2312" w:cs="仿宋_GB2312"/>
                <w:color w:val="000000"/>
                <w:kern w:val="0"/>
                <w:sz w:val="15"/>
                <w:szCs w:val="15"/>
                <w:u w:val="single"/>
                <w:lang w:eastAsia="zh-CN"/>
              </w:rPr>
            </w:pPr>
            <w:r>
              <w:rPr>
                <w:rFonts w:hint="eastAsia" w:ascii="仿宋_GB2312" w:hAnsi="仿宋_GB2312" w:eastAsia="仿宋_GB2312" w:cs="仿宋_GB2312"/>
                <w:sz w:val="15"/>
                <w:szCs w:val="15"/>
              </w:rPr>
              <w:t>□政府网站 □政府公报 □两微一端 □发布会听证会 □广播电视 □纸质媒体 □公开查阅点 □政务服务中心 □便民服务站 □入户/现场 □社区/企事业单位/村公示栏（电子屏）</w:t>
            </w:r>
            <w:r>
              <w:rPr>
                <w:rFonts w:hint="eastAsia" w:ascii="仿宋_GB2312" w:hAnsi="仿宋_GB2312" w:eastAsia="仿宋_GB2312" w:cs="仿宋_GB2312"/>
                <w:sz w:val="15"/>
                <w:szCs w:val="15"/>
              </w:rPr>
              <w:sym w:font="Times New Roman" w:char="0000"/>
            </w:r>
            <w:r>
              <w:rPr>
                <w:rFonts w:hint="eastAsia" w:ascii="仿宋_GB2312" w:hAnsi="仿宋_GB2312" w:eastAsia="仿宋_GB2312" w:cs="仿宋_GB2312"/>
                <w:sz w:val="15"/>
                <w:szCs w:val="15"/>
              </w:rPr>
              <w:t xml:space="preserve">精准推送 </w:t>
            </w:r>
            <w:r>
              <w:rPr>
                <w:rFonts w:hint="eastAsia" w:ascii="仿宋_GB2312" w:hAnsi="仿宋_GB2312" w:eastAsia="仿宋_GB2312" w:cs="仿宋_GB2312"/>
                <w:sz w:val="15"/>
                <w:szCs w:val="15"/>
                <w:lang w:val="en-US" w:eastAsia="zh-CN"/>
              </w:rPr>
              <w:t xml:space="preserve">   </w:t>
            </w:r>
            <w:r>
              <w:rPr>
                <w:rFonts w:hint="eastAsia" w:ascii="仿宋_GB2312" w:hAnsi="仿宋_GB2312" w:eastAsia="仿宋_GB2312" w:cs="仿宋_GB2312"/>
                <w:sz w:val="15"/>
                <w:szCs w:val="15"/>
              </w:rPr>
              <w:sym w:font="Times New Roman" w:char="0000"/>
            </w:r>
            <w:r>
              <w:rPr>
                <w:rFonts w:hint="eastAsia" w:ascii="仿宋_GB2312" w:hAnsi="仿宋_GB2312" w:eastAsia="仿宋_GB2312" w:cs="仿宋_GB2312"/>
                <w:sz w:val="15"/>
                <w:szCs w:val="15"/>
                <w:lang w:eastAsia="zh-CN"/>
              </w:rPr>
              <w:t>市自然资源挂历部门</w:t>
            </w:r>
            <w:r>
              <w:rPr>
                <w:rFonts w:hint="eastAsia" w:ascii="仿宋_GB2312" w:hAnsi="仿宋_GB2312" w:eastAsia="仿宋_GB2312" w:cs="仿宋_GB2312"/>
                <w:sz w:val="15"/>
                <w:szCs w:val="15"/>
              </w:rPr>
              <w:sym w:font="Times New Roman" w:char="0000"/>
            </w:r>
            <w:r>
              <w:rPr>
                <w:rFonts w:hint="eastAsia" w:ascii="仿宋_GB2312" w:hAnsi="仿宋_GB2312" w:eastAsia="仿宋_GB2312" w:cs="仿宋_GB2312"/>
                <w:sz w:val="15"/>
                <w:szCs w:val="15"/>
                <w:lang w:eastAsia="zh-CN"/>
              </w:rPr>
              <w:t>矿业权交易平台交易大厅</w:t>
            </w:r>
          </w:p>
        </w:tc>
        <w:tc>
          <w:tcPr>
            <w:tcW w:w="62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r>
        <w:tblPrEx>
          <w:tblCellMar>
            <w:top w:w="0" w:type="dxa"/>
            <w:left w:w="108" w:type="dxa"/>
            <w:bottom w:w="0" w:type="dxa"/>
            <w:right w:w="108" w:type="dxa"/>
          </w:tblCellMar>
        </w:tblPrEx>
        <w:trPr>
          <w:trHeight w:val="263" w:hRule="atLeast"/>
        </w:trPr>
        <w:tc>
          <w:tcPr>
            <w:tcW w:w="456" w:type="dxa"/>
            <w:vMerge w:val="restart"/>
            <w:tcBorders>
              <w:top w:val="single" w:color="auto" w:sz="4" w:space="0"/>
              <w:left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序</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号</w:t>
            </w:r>
          </w:p>
        </w:tc>
        <w:tc>
          <w:tcPr>
            <w:tcW w:w="148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公开事项</w:t>
            </w:r>
          </w:p>
        </w:tc>
        <w:tc>
          <w:tcPr>
            <w:tcW w:w="159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公开内容</w:t>
            </w:r>
          </w:p>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（要素）</w:t>
            </w:r>
          </w:p>
        </w:tc>
        <w:tc>
          <w:tcPr>
            <w:tcW w:w="1354"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公开依据</w:t>
            </w:r>
          </w:p>
        </w:tc>
        <w:tc>
          <w:tcPr>
            <w:tcW w:w="914"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公开时限</w:t>
            </w:r>
          </w:p>
        </w:tc>
        <w:tc>
          <w:tcPr>
            <w:tcW w:w="130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公开主体</w:t>
            </w:r>
          </w:p>
        </w:tc>
        <w:tc>
          <w:tcPr>
            <w:tcW w:w="2678" w:type="dxa"/>
            <w:vMerge w:val="restart"/>
            <w:tcBorders>
              <w:top w:val="single" w:color="auto" w:sz="4" w:space="0"/>
              <w:left w:val="nil"/>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公开渠道和载体</w:t>
            </w:r>
          </w:p>
        </w:tc>
        <w:tc>
          <w:tcPr>
            <w:tcW w:w="1465"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公开对象</w:t>
            </w:r>
          </w:p>
        </w:tc>
        <w:tc>
          <w:tcPr>
            <w:tcW w:w="1401"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公开方式</w:t>
            </w:r>
          </w:p>
        </w:tc>
        <w:tc>
          <w:tcPr>
            <w:tcW w:w="1402"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b/>
                <w:color w:val="000000"/>
                <w:kern w:val="0"/>
                <w:szCs w:val="21"/>
              </w:rPr>
            </w:pPr>
            <w:r>
              <w:rPr>
                <w:rFonts w:ascii="Times New Roman" w:hAnsi="Times New Roman" w:eastAsia="仿宋_GB2312"/>
                <w:b/>
                <w:color w:val="000000"/>
                <w:kern w:val="0"/>
                <w:szCs w:val="21"/>
              </w:rPr>
              <w:t>公开层级</w:t>
            </w:r>
          </w:p>
        </w:tc>
      </w:tr>
      <w:tr>
        <w:tblPrEx>
          <w:tblCellMar>
            <w:top w:w="0" w:type="dxa"/>
            <w:left w:w="108" w:type="dxa"/>
            <w:bottom w:w="0" w:type="dxa"/>
            <w:right w:w="108" w:type="dxa"/>
          </w:tblCellMar>
        </w:tblPrEx>
        <w:trPr>
          <w:trHeight w:val="263" w:hRule="atLeast"/>
        </w:trPr>
        <w:tc>
          <w:tcPr>
            <w:tcW w:w="456"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仿宋_GB2312"/>
                <w:color w:val="000000"/>
                <w:kern w:val="0"/>
                <w:szCs w:val="21"/>
              </w:rPr>
            </w:pPr>
          </w:p>
        </w:tc>
        <w:tc>
          <w:tcPr>
            <w:tcW w:w="792"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b/>
                <w:color w:val="000000"/>
                <w:kern w:val="0"/>
                <w:szCs w:val="21"/>
              </w:rPr>
              <w:t>一级事项</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r>
              <w:rPr>
                <w:rFonts w:ascii="Times New Roman" w:hAnsi="Times New Roman" w:eastAsia="仿宋_GB2312"/>
                <w:b/>
                <w:color w:val="000000"/>
                <w:kern w:val="0"/>
                <w:szCs w:val="21"/>
              </w:rPr>
              <w:t>二级事项</w:t>
            </w:r>
          </w:p>
        </w:tc>
        <w:tc>
          <w:tcPr>
            <w:tcW w:w="1598" w:type="dxa"/>
            <w:vMerge w:val="continue"/>
            <w:tcBorders>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000000"/>
                <w:kern w:val="0"/>
                <w:szCs w:val="21"/>
              </w:rPr>
            </w:pPr>
          </w:p>
        </w:tc>
        <w:tc>
          <w:tcPr>
            <w:tcW w:w="1354" w:type="dxa"/>
            <w:vMerge w:val="continue"/>
            <w:tcBorders>
              <w:left w:val="nil"/>
              <w:bottom w:val="single" w:color="auto" w:sz="4" w:space="0"/>
              <w:right w:val="single" w:color="auto" w:sz="4" w:space="0"/>
            </w:tcBorders>
            <w:noWrap/>
            <w:vAlign w:val="center"/>
          </w:tcPr>
          <w:p>
            <w:pPr>
              <w:widowControl/>
              <w:spacing w:line="260" w:lineRule="exact"/>
              <w:jc w:val="left"/>
              <w:rPr>
                <w:rFonts w:ascii="Times New Roman" w:hAnsi="Times New Roman" w:eastAsia="仿宋_GB2312"/>
                <w:color w:val="000000"/>
                <w:kern w:val="0"/>
                <w:szCs w:val="21"/>
              </w:rPr>
            </w:pPr>
          </w:p>
        </w:tc>
        <w:tc>
          <w:tcPr>
            <w:tcW w:w="914"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p>
        </w:tc>
        <w:tc>
          <w:tcPr>
            <w:tcW w:w="1308" w:type="dxa"/>
            <w:vMerge w:val="continue"/>
            <w:tcBorders>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Cs w:val="21"/>
              </w:rPr>
            </w:pPr>
          </w:p>
        </w:tc>
        <w:tc>
          <w:tcPr>
            <w:tcW w:w="2678" w:type="dxa"/>
            <w:vMerge w:val="continue"/>
            <w:tcBorders>
              <w:left w:val="nil"/>
              <w:bottom w:val="single" w:color="auto" w:sz="4" w:space="0"/>
              <w:right w:val="single" w:color="auto" w:sz="4" w:space="0"/>
            </w:tcBorders>
            <w:noWrap/>
            <w:vAlign w:val="center"/>
          </w:tcPr>
          <w:p>
            <w:pPr>
              <w:widowControl/>
              <w:rPr>
                <w:rFonts w:ascii="Times New Roman" w:hAnsi="Times New Roman" w:eastAsia="仿宋_GB2312"/>
                <w:color w:val="000000"/>
                <w:kern w:val="0"/>
                <w:sz w:val="18"/>
                <w:szCs w:val="18"/>
              </w:rPr>
            </w:pPr>
          </w:p>
        </w:tc>
        <w:tc>
          <w:tcPr>
            <w:tcW w:w="62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b/>
                <w:color w:val="000000"/>
                <w:kern w:val="0"/>
                <w:szCs w:val="21"/>
              </w:rPr>
              <w:t>全社会</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b/>
                <w:color w:val="000000"/>
                <w:kern w:val="0"/>
                <w:szCs w:val="21"/>
              </w:rPr>
              <w:t>特定群体</w:t>
            </w: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b/>
                <w:color w:val="000000"/>
                <w:kern w:val="0"/>
                <w:szCs w:val="21"/>
              </w:rPr>
              <w:t>主动</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b/>
                <w:color w:val="000000"/>
                <w:kern w:val="0"/>
                <w:szCs w:val="21"/>
              </w:rPr>
              <w:t>依申请</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b/>
                <w:color w:val="000000"/>
                <w:kern w:val="0"/>
                <w:szCs w:val="21"/>
              </w:rPr>
              <w:t>县级</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b/>
                <w:color w:val="000000"/>
                <w:kern w:val="0"/>
                <w:szCs w:val="21"/>
              </w:rPr>
              <w:t>乡级</w:t>
            </w:r>
          </w:p>
        </w:tc>
      </w:tr>
      <w:tr>
        <w:tblPrEx>
          <w:tblCellMar>
            <w:top w:w="0" w:type="dxa"/>
            <w:left w:w="108" w:type="dxa"/>
            <w:bottom w:w="0" w:type="dxa"/>
            <w:right w:w="108" w:type="dxa"/>
          </w:tblCellMar>
        </w:tblPrEx>
        <w:trPr>
          <w:trHeight w:val="1514" w:hRule="atLeast"/>
        </w:trPr>
        <w:tc>
          <w:tcPr>
            <w:tcW w:w="45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Times New Roman" w:hAnsi="Times New Roman" w:eastAsia="仿宋_GB2312"/>
                <w:color w:val="000000"/>
                <w:kern w:val="0"/>
                <w:szCs w:val="21"/>
                <w:lang w:val="en-US" w:eastAsia="zh-CN"/>
              </w:rPr>
            </w:pPr>
            <w:r>
              <w:rPr>
                <w:rFonts w:hint="eastAsia" w:ascii="Times New Roman" w:hAnsi="Times New Roman" w:eastAsia="仿宋_GB2312"/>
                <w:color w:val="000000"/>
                <w:kern w:val="0"/>
                <w:szCs w:val="21"/>
                <w:lang w:val="en-US" w:eastAsia="zh-CN"/>
              </w:rPr>
              <w:t>24</w:t>
            </w:r>
          </w:p>
        </w:tc>
        <w:tc>
          <w:tcPr>
            <w:tcW w:w="792"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lang w:eastAsia="zh-CN"/>
              </w:rPr>
              <w:t>矿业权出让信息</w:t>
            </w:r>
          </w:p>
        </w:tc>
        <w:tc>
          <w:tcPr>
            <w:tcW w:w="693"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sz w:val="15"/>
                <w:szCs w:val="15"/>
              </w:rPr>
              <w:t>招标拍卖挂牌 成交结果公示</w:t>
            </w:r>
          </w:p>
        </w:tc>
        <w:tc>
          <w:tcPr>
            <w:tcW w:w="1598"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sz w:val="15"/>
                <w:szCs w:val="15"/>
              </w:rPr>
              <w:t>中标人或者竞得人的名称、场所，成交 时间、地点；中标或者竞得的勘查区块 、面积、开采范围的简要情况；矿业权 成交价格及缴纳时间、方式，申请办理 矿业权登记的时限；对公示内容提出异 议的方式及途径；应当公示的其他内容 。</w:t>
            </w:r>
          </w:p>
        </w:tc>
        <w:tc>
          <w:tcPr>
            <w:tcW w:w="1354" w:type="dxa"/>
            <w:tcBorders>
              <w:top w:val="single" w:color="auto" w:sz="4" w:space="0"/>
              <w:left w:val="nil"/>
              <w:bottom w:val="single" w:color="auto" w:sz="4" w:space="0"/>
              <w:right w:val="single" w:color="auto" w:sz="4" w:space="0"/>
            </w:tcBorders>
            <w:noWrap/>
            <w:vAlign w:val="center"/>
          </w:tcPr>
          <w:p>
            <w:pPr>
              <w:widowControl/>
              <w:spacing w:line="260" w:lineRule="exact"/>
              <w:jc w:val="left"/>
              <w:rPr>
                <w:rFonts w:hint="eastAsia" w:ascii="仿宋_GB2312" w:hAnsi="仿宋_GB2312" w:eastAsia="仿宋_GB2312" w:cs="仿宋_GB2312"/>
                <w:color w:val="000000"/>
                <w:kern w:val="0"/>
                <w:szCs w:val="21"/>
              </w:rPr>
            </w:pPr>
            <w:r>
              <w:rPr>
                <w:rFonts w:hint="eastAsia" w:ascii="仿宋_GB2312" w:hAnsi="仿宋_GB2312" w:eastAsia="仿宋_GB2312" w:cs="仿宋_GB2312"/>
                <w:sz w:val="15"/>
                <w:szCs w:val="15"/>
              </w:rPr>
              <w:t>《国务院办公厅关于推进公共资 源配置领域政府信息公开的意见 》（国办发〔2017〕97号）、国 土资源部关于印发矿业权交易规 则》的通知（国土资规〔2017〕 7号）</w:t>
            </w:r>
          </w:p>
        </w:tc>
        <w:tc>
          <w:tcPr>
            <w:tcW w:w="91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Cs w:val="21"/>
              </w:rPr>
            </w:pPr>
            <w:r>
              <w:rPr>
                <w:rFonts w:hint="eastAsia" w:ascii="仿宋_GB2312" w:hAnsi="仿宋_GB2312" w:eastAsia="仿宋_GB2312" w:cs="仿宋_GB2312"/>
                <w:sz w:val="15"/>
                <w:szCs w:val="15"/>
              </w:rPr>
              <w:t>发出中标通知书 或者签订成交确 认书后5个工作 日内进行信息公 示。公示期不少 于10个工作日</w:t>
            </w:r>
          </w:p>
        </w:tc>
        <w:tc>
          <w:tcPr>
            <w:tcW w:w="130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仿宋_GB2312" w:eastAsia="仿宋_GB2312" w:cs="仿宋_GB2312"/>
                <w:color w:val="000000"/>
                <w:kern w:val="0"/>
                <w:szCs w:val="21"/>
                <w:lang w:eastAsia="zh-CN"/>
              </w:rPr>
            </w:pPr>
            <w:r>
              <w:rPr>
                <w:rFonts w:hint="eastAsia" w:ascii="仿宋_GB2312" w:hAnsi="仿宋_GB2312" w:eastAsia="仿宋_GB2312" w:cs="仿宋_GB2312"/>
                <w:color w:val="000000"/>
                <w:kern w:val="0"/>
                <w:szCs w:val="21"/>
                <w:lang w:eastAsia="zh-CN"/>
              </w:rPr>
              <w:t>市自然资源和规划局</w:t>
            </w:r>
          </w:p>
        </w:tc>
        <w:tc>
          <w:tcPr>
            <w:tcW w:w="2678" w:type="dxa"/>
            <w:tcBorders>
              <w:top w:val="single" w:color="auto" w:sz="4" w:space="0"/>
              <w:left w:val="nil"/>
              <w:bottom w:val="single" w:color="auto" w:sz="4" w:space="0"/>
              <w:right w:val="single" w:color="auto" w:sz="4" w:space="0"/>
            </w:tcBorders>
            <w:noWrap/>
            <w:vAlign w:val="center"/>
          </w:tcPr>
          <w:p>
            <w:pPr>
              <w:widowControl/>
              <w:rPr>
                <w:rFonts w:hint="eastAsia" w:ascii="仿宋_GB2312" w:hAnsi="仿宋_GB2312" w:eastAsia="仿宋_GB2312" w:cs="仿宋_GB2312"/>
                <w:color w:val="000000"/>
                <w:kern w:val="0"/>
                <w:sz w:val="18"/>
                <w:szCs w:val="18"/>
                <w:u w:val="single"/>
              </w:rPr>
            </w:pPr>
            <w:r>
              <w:rPr>
                <w:rFonts w:hint="eastAsia" w:ascii="仿宋_GB2312" w:hAnsi="仿宋_GB2312" w:eastAsia="仿宋_GB2312" w:cs="仿宋_GB2312"/>
                <w:sz w:val="15"/>
                <w:szCs w:val="15"/>
              </w:rPr>
              <w:t>□政府网站 □政府公报 □两微一端 □发布会听证会 □广播电视 □纸质媒体 □公开查阅点 □政务服务中心 □便民服务站 □入户/现场 □社区/企事业单位/村公示栏（电子屏）</w:t>
            </w:r>
            <w:r>
              <w:rPr>
                <w:rFonts w:hint="eastAsia" w:ascii="仿宋_GB2312" w:hAnsi="仿宋_GB2312" w:eastAsia="仿宋_GB2312" w:cs="仿宋_GB2312"/>
                <w:sz w:val="15"/>
                <w:szCs w:val="15"/>
              </w:rPr>
              <w:sym w:font="Times New Roman" w:char="0000"/>
            </w:r>
            <w:r>
              <w:rPr>
                <w:rFonts w:hint="eastAsia" w:ascii="仿宋_GB2312" w:hAnsi="仿宋_GB2312" w:eastAsia="仿宋_GB2312" w:cs="仿宋_GB2312"/>
                <w:sz w:val="15"/>
                <w:szCs w:val="15"/>
              </w:rPr>
              <w:t xml:space="preserve">精准推送 </w:t>
            </w:r>
            <w:r>
              <w:rPr>
                <w:rFonts w:hint="eastAsia" w:ascii="仿宋_GB2312" w:hAnsi="仿宋_GB2312" w:eastAsia="仿宋_GB2312" w:cs="仿宋_GB2312"/>
                <w:sz w:val="15"/>
                <w:szCs w:val="15"/>
                <w:lang w:val="en-US" w:eastAsia="zh-CN"/>
              </w:rPr>
              <w:t xml:space="preserve">   </w:t>
            </w:r>
            <w:r>
              <w:rPr>
                <w:rFonts w:hint="eastAsia" w:ascii="仿宋_GB2312" w:hAnsi="仿宋_GB2312" w:eastAsia="仿宋_GB2312" w:cs="仿宋_GB2312"/>
                <w:sz w:val="15"/>
                <w:szCs w:val="15"/>
              </w:rPr>
              <w:sym w:font="Times New Roman" w:char="0000"/>
            </w:r>
            <w:r>
              <w:rPr>
                <w:rFonts w:hint="eastAsia" w:ascii="仿宋_GB2312" w:hAnsi="仿宋_GB2312" w:eastAsia="仿宋_GB2312" w:cs="仿宋_GB2312"/>
                <w:sz w:val="15"/>
                <w:szCs w:val="15"/>
                <w:lang w:eastAsia="zh-CN"/>
              </w:rPr>
              <w:t>市自然资源挂历部门</w:t>
            </w:r>
            <w:r>
              <w:rPr>
                <w:rFonts w:hint="eastAsia" w:ascii="仿宋_GB2312" w:hAnsi="仿宋_GB2312" w:eastAsia="仿宋_GB2312" w:cs="仿宋_GB2312"/>
                <w:sz w:val="15"/>
                <w:szCs w:val="15"/>
              </w:rPr>
              <w:sym w:font="Times New Roman" w:char="0000"/>
            </w:r>
            <w:r>
              <w:rPr>
                <w:rFonts w:hint="eastAsia" w:ascii="仿宋_GB2312" w:hAnsi="仿宋_GB2312" w:eastAsia="仿宋_GB2312" w:cs="仿宋_GB2312"/>
                <w:sz w:val="15"/>
                <w:szCs w:val="15"/>
                <w:lang w:eastAsia="zh-CN"/>
              </w:rPr>
              <w:t>矿业权交易平台交易大厅</w:t>
            </w:r>
          </w:p>
        </w:tc>
        <w:tc>
          <w:tcPr>
            <w:tcW w:w="626"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839"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0"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r>
              <w:rPr>
                <w:rFonts w:ascii="Times New Roman" w:hAnsi="Times New Roman" w:eastAsia="仿宋_GB2312"/>
                <w:color w:val="000000"/>
                <w:kern w:val="0"/>
                <w:sz w:val="24"/>
                <w:szCs w:val="24"/>
              </w:rPr>
              <w:t>√</w:t>
            </w:r>
          </w:p>
        </w:tc>
        <w:tc>
          <w:tcPr>
            <w:tcW w:w="701" w:type="dxa"/>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_GB2312"/>
                <w:color w:val="000000"/>
                <w:kern w:val="0"/>
                <w:sz w:val="24"/>
                <w:szCs w:val="24"/>
              </w:rPr>
            </w:pPr>
          </w:p>
        </w:tc>
      </w:tr>
    </w:tbl>
    <w:p>
      <w:pPr>
        <w:rPr>
          <w:rFonts w:ascii="Times New Roman" w:hAnsi="Times New Roman" w:eastAsia="仿宋_GB2312"/>
          <w:sz w:val="10"/>
          <w:szCs w:val="10"/>
        </w:rPr>
      </w:pPr>
    </w:p>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94EA8"/>
    <w:rsid w:val="2D194EA8"/>
    <w:rsid w:val="2D984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2021-02-08T02:59:00Z</dcterms:created>
  <dc:creator>雪雨霏霏</dc:creator>
  <cp:lastModifiedBy>雪雨霏霏</cp:lastModifiedBy>
  <dcterms:modified xsi:type="dcterms:W3CDTF">2021-02-08T03:25:28Z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