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92523">
      <w:pPr>
        <w:ind w:firstLine="0" w:firstLineChars="0"/>
        <w:jc w:val="center"/>
        <w:rPr>
          <w:rFonts w:hint="default" w:ascii="黑体" w:hAnsi="黑体" w:eastAsia="黑体" w:cs="黑体"/>
          <w:b/>
          <w:bCs/>
          <w:sz w:val="36"/>
          <w:szCs w:val="36"/>
          <w:u w:val="none"/>
          <w:lang w:val="en-US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/>
          <w:lang w:val="en-US" w:eastAsia="zh-CN"/>
        </w:rPr>
        <w:t>黑龙江省哈尔滨市阿城区水务局</w:t>
      </w:r>
    </w:p>
    <w:p w14:paraId="54D66873">
      <w:pPr>
        <w:ind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第二批中央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水利发展资金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侵蚀沟</w:t>
      </w:r>
    </w:p>
    <w:p w14:paraId="13044399">
      <w:pPr>
        <w:ind w:firstLine="0" w:firstLineChars="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治理工程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绩效自评报告</w:t>
      </w:r>
    </w:p>
    <w:p w14:paraId="521DFD2F">
      <w:pPr>
        <w:ind w:firstLine="0" w:firstLineChars="0"/>
        <w:jc w:val="center"/>
        <w:rPr>
          <w:b/>
          <w:bCs/>
          <w:sz w:val="36"/>
          <w:szCs w:val="36"/>
        </w:rPr>
      </w:pPr>
    </w:p>
    <w:p w14:paraId="3972D3D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一、概述</w:t>
      </w:r>
    </w:p>
    <w:p w14:paraId="7FC5FE6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（一）省级下达</w:t>
      </w:r>
      <w:r>
        <w:rPr>
          <w:rFonts w:hint="eastAsia"/>
          <w:lang w:val="en-US" w:eastAsia="zh-CN"/>
        </w:rPr>
        <w:t>中央</w:t>
      </w:r>
      <w:r>
        <w:rPr>
          <w:rFonts w:hint="eastAsia"/>
          <w:lang w:eastAsia="zh-CN"/>
        </w:rPr>
        <w:t>水利</w:t>
      </w:r>
      <w:r>
        <w:rPr>
          <w:rFonts w:hint="eastAsia"/>
        </w:rPr>
        <w:t>发展资金预算和绩效目标情况</w:t>
      </w:r>
    </w:p>
    <w:p w14:paraId="20144ECE">
      <w:pPr>
        <w:ind w:firstLine="640" w:firstLineChars="2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日，哈尔滨市财政局下达了《关于下达2023年</w:t>
      </w:r>
      <w:r>
        <w:rPr>
          <w:rFonts w:hint="eastAsia"/>
          <w:lang w:val="en-US" w:eastAsia="zh-CN"/>
        </w:rPr>
        <w:t>第二批</w:t>
      </w:r>
      <w:r>
        <w:rPr>
          <w:rFonts w:hint="eastAsia"/>
        </w:rPr>
        <w:t>中央水利发展资金的通知》（哈财指（农）［2023］</w:t>
      </w:r>
      <w:r>
        <w:rPr>
          <w:rFonts w:hint="eastAsia"/>
          <w:lang w:val="en-US" w:eastAsia="zh-CN"/>
        </w:rPr>
        <w:t>188</w:t>
      </w:r>
      <w:r>
        <w:rPr>
          <w:rFonts w:hint="eastAsia"/>
        </w:rPr>
        <w:t>号），通知分解下达了阿城区2023年</w:t>
      </w:r>
      <w:r>
        <w:rPr>
          <w:rFonts w:hint="eastAsia"/>
          <w:lang w:val="en-US" w:eastAsia="zh-CN"/>
        </w:rPr>
        <w:t>第二批</w:t>
      </w:r>
      <w:r>
        <w:rPr>
          <w:rFonts w:hint="eastAsia"/>
        </w:rPr>
        <w:t>中央水利发展资金绩效指标：</w:t>
      </w:r>
      <w:r>
        <w:rPr>
          <w:rFonts w:hint="eastAsia"/>
          <w:lang w:val="en-US" w:eastAsia="zh-CN"/>
        </w:rPr>
        <w:t>治理侵蚀沟16条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资金</w:t>
      </w:r>
      <w:r>
        <w:rPr>
          <w:rFonts w:hint="eastAsia"/>
          <w:lang w:val="en-US" w:eastAsia="zh-CN"/>
        </w:rPr>
        <w:t>288</w:t>
      </w:r>
      <w:r>
        <w:rPr>
          <w:rFonts w:hint="eastAsia"/>
        </w:rPr>
        <w:t>万元。</w:t>
      </w:r>
    </w:p>
    <w:p w14:paraId="19285833">
      <w:pPr>
        <w:ind w:firstLine="562" w:firstLineChars="200"/>
        <w:rPr>
          <w:b/>
          <w:bCs/>
          <w:sz w:val="28"/>
          <w:szCs w:val="28"/>
          <w:highlight w:val="none"/>
        </w:rPr>
      </w:pPr>
      <w:r>
        <w:rPr>
          <w:rFonts w:cs="Times New Roman"/>
          <w:b/>
          <w:bCs/>
          <w:sz w:val="28"/>
          <w:szCs w:val="28"/>
        </w:rPr>
        <w:t xml:space="preserve">表1 </w:t>
      </w:r>
      <w:r>
        <w:rPr>
          <w:rFonts w:hint="eastAsia" w:cs="Times New Roman"/>
          <w:b/>
          <w:bCs/>
          <w:sz w:val="28"/>
          <w:szCs w:val="28"/>
        </w:rPr>
        <w:t xml:space="preserve">  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Times New Roman"/>
          <w:b/>
          <w:bCs/>
          <w:sz w:val="28"/>
          <w:szCs w:val="28"/>
          <w:highlight w:val="none"/>
        </w:rPr>
        <w:t>202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cs="Times New Roman"/>
          <w:b/>
          <w:bCs/>
          <w:sz w:val="28"/>
          <w:szCs w:val="28"/>
          <w:highlight w:val="none"/>
        </w:rPr>
        <w:t>年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第二批中央</w:t>
      </w:r>
      <w:r>
        <w:rPr>
          <w:rFonts w:hint="eastAsia" w:cs="Times New Roman"/>
          <w:b/>
          <w:bCs/>
          <w:sz w:val="28"/>
          <w:szCs w:val="28"/>
          <w:highlight w:val="none"/>
        </w:rPr>
        <w:t>水利发展资金</w:t>
      </w:r>
      <w:r>
        <w:rPr>
          <w:rFonts w:cs="Times New Roman"/>
          <w:b/>
          <w:bCs/>
          <w:sz w:val="28"/>
          <w:szCs w:val="28"/>
        </w:rPr>
        <w:t>到</w:t>
      </w:r>
      <w:r>
        <w:rPr>
          <w:rFonts w:cs="Times New Roman"/>
          <w:b/>
          <w:bCs/>
          <w:sz w:val="28"/>
          <w:szCs w:val="28"/>
          <w:highlight w:val="none"/>
        </w:rPr>
        <w:t>位情况表</w:t>
      </w: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0"/>
        <w:gridCol w:w="462"/>
        <w:gridCol w:w="462"/>
        <w:gridCol w:w="463"/>
        <w:gridCol w:w="462"/>
        <w:gridCol w:w="462"/>
        <w:gridCol w:w="462"/>
        <w:gridCol w:w="463"/>
        <w:gridCol w:w="462"/>
        <w:gridCol w:w="462"/>
        <w:gridCol w:w="428"/>
        <w:gridCol w:w="412"/>
        <w:gridCol w:w="495"/>
        <w:gridCol w:w="474"/>
        <w:gridCol w:w="519"/>
        <w:gridCol w:w="388"/>
      </w:tblGrid>
      <w:tr w14:paraId="3DFF5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0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分类</w:t>
            </w:r>
          </w:p>
        </w:tc>
        <w:tc>
          <w:tcPr>
            <w:tcW w:w="23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1D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批复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预算数（万元）</w:t>
            </w:r>
          </w:p>
        </w:tc>
        <w:tc>
          <w:tcPr>
            <w:tcW w:w="2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2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到位资金</w:t>
            </w: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（万元）</w:t>
            </w:r>
          </w:p>
        </w:tc>
        <w:tc>
          <w:tcPr>
            <w:tcW w:w="22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F26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财政资金到位率 (%)</w:t>
            </w:r>
          </w:p>
        </w:tc>
      </w:tr>
      <w:tr w14:paraId="101A0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737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B45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E88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</w:p>
          <w:p w14:paraId="4AAC4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2CE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省级财政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61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</w:p>
          <w:p w14:paraId="4B5D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1E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83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FCC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</w:p>
          <w:p w14:paraId="2B161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D55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省级财政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4B5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</w:p>
          <w:p w14:paraId="03EC3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716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F491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小计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6F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中央</w:t>
            </w:r>
          </w:p>
          <w:p w14:paraId="09CF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5F7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eastAsia="zh-CN"/>
              </w:rPr>
              <w:t>省级财政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4C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地方</w:t>
            </w:r>
          </w:p>
          <w:p w14:paraId="453E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财政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499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</w:rPr>
              <w:t>其他</w:t>
            </w:r>
          </w:p>
        </w:tc>
      </w:tr>
      <w:tr w14:paraId="2A758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70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水土流失治理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410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5E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AC6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FB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090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042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C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019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59E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7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9C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D2E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8BD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30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CD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59668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989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B51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52E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BB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72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948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93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27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B7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28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9D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C0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A49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FB9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61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13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仿宋_GB2312"/>
                <w:kern w:val="0"/>
                <w:sz w:val="18"/>
                <w:szCs w:val="18"/>
              </w:rPr>
            </w:pPr>
          </w:p>
        </w:tc>
      </w:tr>
      <w:tr w14:paraId="00528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76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CF797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注：批复202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年投资（A）、到位资金（B）。计算财政资金到位率（B/A)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none"/>
              </w:rPr>
              <w:t>×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</w:rPr>
              <w:t>100</w:t>
            </w:r>
          </w:p>
        </w:tc>
      </w:tr>
    </w:tbl>
    <w:p w14:paraId="090EC1D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（二）项目实施情况</w:t>
      </w:r>
    </w:p>
    <w:p w14:paraId="04378A96">
      <w:pPr>
        <w:ind w:firstLine="0" w:firstLineChars="0"/>
        <w:rPr>
          <w:rFonts w:hint="eastAsia" w:cs="Times New Roman"/>
          <w:b/>
          <w:bCs/>
          <w:sz w:val="28"/>
          <w:szCs w:val="28"/>
          <w:highlight w:val="none"/>
        </w:rPr>
      </w:pPr>
      <w:r>
        <w:rPr>
          <w:rFonts w:hint="eastAsia" w:cs="Times New Roman"/>
          <w:b/>
          <w:bCs/>
          <w:sz w:val="28"/>
          <w:szCs w:val="28"/>
          <w:highlight w:val="none"/>
        </w:rPr>
        <w:t xml:space="preserve">表2     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cs="Times New Roman"/>
          <w:b/>
          <w:bCs/>
          <w:sz w:val="28"/>
          <w:szCs w:val="28"/>
          <w:highlight w:val="none"/>
        </w:rPr>
        <w:t>202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cs="Times New Roman"/>
          <w:b/>
          <w:bCs/>
          <w:sz w:val="28"/>
          <w:szCs w:val="28"/>
          <w:highlight w:val="none"/>
        </w:rPr>
        <w:t>年度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中央</w:t>
      </w:r>
      <w:r>
        <w:rPr>
          <w:rFonts w:hint="eastAsia" w:cs="Times New Roman"/>
          <w:b/>
          <w:bCs/>
          <w:sz w:val="28"/>
          <w:szCs w:val="28"/>
          <w:highlight w:val="none"/>
        </w:rPr>
        <w:t>水利发展资金执行情况表</w:t>
      </w:r>
    </w:p>
    <w:tbl>
      <w:tblPr>
        <w:tblStyle w:val="9"/>
        <w:tblW w:w="50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28" w:type="dxa"/>
        </w:tblCellMar>
      </w:tblPr>
      <w:tblGrid>
        <w:gridCol w:w="1148"/>
        <w:gridCol w:w="307"/>
        <w:gridCol w:w="309"/>
        <w:gridCol w:w="309"/>
        <w:gridCol w:w="327"/>
        <w:gridCol w:w="659"/>
        <w:gridCol w:w="773"/>
        <w:gridCol w:w="659"/>
        <w:gridCol w:w="773"/>
        <w:gridCol w:w="649"/>
        <w:gridCol w:w="784"/>
        <w:gridCol w:w="676"/>
        <w:gridCol w:w="808"/>
        <w:gridCol w:w="692"/>
        <w:gridCol w:w="943"/>
      </w:tblGrid>
      <w:tr w14:paraId="11D56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70" w:hRule="atLeast"/>
          <w:tblHeader/>
          <w:jc w:val="center"/>
        </w:trPr>
        <w:tc>
          <w:tcPr>
            <w:tcW w:w="590" w:type="pct"/>
            <w:vMerge w:val="restart"/>
            <w:vAlign w:val="center"/>
          </w:tcPr>
          <w:p w14:paraId="1E9F68EC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分类</w:t>
            </w:r>
          </w:p>
        </w:tc>
        <w:tc>
          <w:tcPr>
            <w:tcW w:w="660" w:type="pct"/>
            <w:gridSpan w:val="4"/>
            <w:vAlign w:val="center"/>
          </w:tcPr>
          <w:p w14:paraId="1E7699C0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批复投资</w:t>
            </w:r>
          </w:p>
          <w:p w14:paraId="08888155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988" w:type="pct"/>
            <w:gridSpan w:val="8"/>
            <w:vAlign w:val="center"/>
          </w:tcPr>
          <w:p w14:paraId="0BE4901E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完成投资（万元）</w:t>
            </w:r>
          </w:p>
        </w:tc>
        <w:tc>
          <w:tcPr>
            <w:tcW w:w="760" w:type="pct"/>
            <w:gridSpan w:val="2"/>
            <w:vAlign w:val="center"/>
          </w:tcPr>
          <w:p w14:paraId="023BC3D4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投资完成率（%）</w:t>
            </w:r>
          </w:p>
        </w:tc>
      </w:tr>
      <w:tr w14:paraId="76128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52" w:hRule="atLeast"/>
          <w:tblHeader/>
          <w:jc w:val="center"/>
        </w:trPr>
        <w:tc>
          <w:tcPr>
            <w:tcW w:w="590" w:type="pct"/>
            <w:vMerge w:val="continue"/>
            <w:vAlign w:val="center"/>
          </w:tcPr>
          <w:p w14:paraId="6A1AB4A3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restart"/>
            <w:vAlign w:val="center"/>
          </w:tcPr>
          <w:p w14:paraId="15CC4BC0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中央</w:t>
            </w:r>
          </w:p>
        </w:tc>
        <w:tc>
          <w:tcPr>
            <w:tcW w:w="163" w:type="pct"/>
            <w:vMerge w:val="restart"/>
            <w:vAlign w:val="center"/>
          </w:tcPr>
          <w:p w14:paraId="066CA1AB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省级</w:t>
            </w:r>
          </w:p>
        </w:tc>
        <w:tc>
          <w:tcPr>
            <w:tcW w:w="163" w:type="pct"/>
            <w:vMerge w:val="restart"/>
            <w:vAlign w:val="center"/>
          </w:tcPr>
          <w:p w14:paraId="172D96BC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市县</w:t>
            </w:r>
          </w:p>
        </w:tc>
        <w:tc>
          <w:tcPr>
            <w:tcW w:w="172" w:type="pct"/>
            <w:vMerge w:val="restart"/>
            <w:vAlign w:val="center"/>
          </w:tcPr>
          <w:p w14:paraId="12B865BF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740" w:type="pct"/>
            <w:gridSpan w:val="2"/>
            <w:vAlign w:val="center"/>
          </w:tcPr>
          <w:p w14:paraId="699BC4CB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中央</w:t>
            </w:r>
          </w:p>
        </w:tc>
        <w:tc>
          <w:tcPr>
            <w:tcW w:w="740" w:type="pct"/>
            <w:gridSpan w:val="2"/>
            <w:vAlign w:val="center"/>
          </w:tcPr>
          <w:p w14:paraId="17556F2E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省级</w:t>
            </w:r>
          </w:p>
        </w:tc>
        <w:tc>
          <w:tcPr>
            <w:tcW w:w="741" w:type="pct"/>
            <w:gridSpan w:val="2"/>
            <w:vAlign w:val="center"/>
          </w:tcPr>
          <w:p w14:paraId="719450BF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市县</w:t>
            </w:r>
          </w:p>
        </w:tc>
        <w:tc>
          <w:tcPr>
            <w:tcW w:w="765" w:type="pct"/>
            <w:gridSpan w:val="2"/>
            <w:vAlign w:val="center"/>
          </w:tcPr>
          <w:p w14:paraId="4ECBAC3B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其他</w:t>
            </w:r>
          </w:p>
        </w:tc>
        <w:tc>
          <w:tcPr>
            <w:tcW w:w="358" w:type="pct"/>
            <w:vAlign w:val="center"/>
          </w:tcPr>
          <w:p w14:paraId="52C2C6B3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vAlign w:val="center"/>
          </w:tcPr>
          <w:p w14:paraId="6B225668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14:paraId="6B19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52" w:hRule="atLeast"/>
          <w:tblHeader/>
          <w:jc w:val="center"/>
        </w:trPr>
        <w:tc>
          <w:tcPr>
            <w:tcW w:w="590" w:type="pct"/>
            <w:vMerge w:val="continue"/>
            <w:vAlign w:val="center"/>
          </w:tcPr>
          <w:p w14:paraId="443672E1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2" w:type="pct"/>
            <w:vMerge w:val="continue"/>
            <w:vAlign w:val="center"/>
          </w:tcPr>
          <w:p w14:paraId="00FDC931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 w:val="continue"/>
            <w:vAlign w:val="center"/>
          </w:tcPr>
          <w:p w14:paraId="469483E4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vMerge w:val="continue"/>
            <w:vAlign w:val="center"/>
          </w:tcPr>
          <w:p w14:paraId="5EE792E2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continue"/>
            <w:vAlign w:val="center"/>
          </w:tcPr>
          <w:p w14:paraId="29A87462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vAlign w:val="center"/>
          </w:tcPr>
          <w:p w14:paraId="6D82E0ED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399" w:type="pct"/>
            <w:vAlign w:val="center"/>
          </w:tcPr>
          <w:p w14:paraId="58FC8E67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  <w:tc>
          <w:tcPr>
            <w:tcW w:w="341" w:type="pct"/>
            <w:vAlign w:val="center"/>
          </w:tcPr>
          <w:p w14:paraId="316F910B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399" w:type="pct"/>
            <w:vAlign w:val="center"/>
          </w:tcPr>
          <w:p w14:paraId="6A07C12D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  <w:tc>
          <w:tcPr>
            <w:tcW w:w="336" w:type="pct"/>
            <w:vAlign w:val="center"/>
          </w:tcPr>
          <w:p w14:paraId="4495D4B2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405" w:type="pct"/>
            <w:vAlign w:val="center"/>
          </w:tcPr>
          <w:p w14:paraId="2BCB2F1C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  <w:tc>
          <w:tcPr>
            <w:tcW w:w="350" w:type="pct"/>
            <w:vAlign w:val="center"/>
          </w:tcPr>
          <w:p w14:paraId="507AD6DB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415" w:type="pct"/>
            <w:vAlign w:val="center"/>
          </w:tcPr>
          <w:p w14:paraId="52C59C96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  <w:tc>
          <w:tcPr>
            <w:tcW w:w="358" w:type="pct"/>
            <w:vAlign w:val="center"/>
          </w:tcPr>
          <w:p w14:paraId="462EBCA1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年底</w:t>
            </w:r>
          </w:p>
        </w:tc>
        <w:tc>
          <w:tcPr>
            <w:tcW w:w="402" w:type="pct"/>
            <w:vAlign w:val="center"/>
          </w:tcPr>
          <w:p w14:paraId="35BC9078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截至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年6月底</w:t>
            </w:r>
          </w:p>
        </w:tc>
      </w:tr>
      <w:tr w14:paraId="6AE3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417DC36B">
            <w:pPr>
              <w:spacing w:line="26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水土流失治理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4592C2D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0E0387ED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14:paraId="30CEF78D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auto"/>
            <w:vAlign w:val="center"/>
          </w:tcPr>
          <w:p w14:paraId="0FA7D9A0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7DE5194F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190B8572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1680035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16C9EB50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703D7B22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53DD15A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7D265C19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14:paraId="195C7392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5024A43A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5E54DE2A">
            <w:pPr>
              <w:spacing w:line="260" w:lineRule="exact"/>
              <w:ind w:firstLine="36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 w14:paraId="78E2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4DB380A"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9913026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661B9B17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FFFFFF"/>
            <w:vAlign w:val="center"/>
          </w:tcPr>
          <w:p w14:paraId="0BB14730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shd w:val="clear" w:color="auto" w:fill="FFFFFF"/>
            <w:vAlign w:val="center"/>
          </w:tcPr>
          <w:p w14:paraId="481BE07F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shd w:val="clear" w:color="auto" w:fill="FFFFFF"/>
            <w:vAlign w:val="center"/>
          </w:tcPr>
          <w:p w14:paraId="5CF1538F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6A1ECA6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F202BEB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FFFFFF"/>
            <w:vAlign w:val="center"/>
          </w:tcPr>
          <w:p w14:paraId="134907D7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FFFFFF"/>
            <w:vAlign w:val="center"/>
          </w:tcPr>
          <w:p w14:paraId="12D14486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722CD128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4D589EDC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FFFFFF"/>
            <w:vAlign w:val="center"/>
          </w:tcPr>
          <w:p w14:paraId="1037621B">
            <w:pPr>
              <w:spacing w:line="260" w:lineRule="exact"/>
              <w:ind w:firstLine="0" w:firstLineChars="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14:paraId="79193E47">
            <w:pPr>
              <w:spacing w:line="260" w:lineRule="exact"/>
              <w:ind w:firstLine="360"/>
              <w:jc w:val="righ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14:paraId="76A50767">
            <w:pPr>
              <w:spacing w:line="260" w:lineRule="exact"/>
              <w:ind w:firstLine="360"/>
              <w:jc w:val="right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</w:tbl>
    <w:p w14:paraId="204F7858">
      <w:pPr>
        <w:ind w:firstLine="0" w:firstLineChars="0"/>
        <w:rPr>
          <w:rFonts w:hint="eastAsia" w:cs="Times New Roman"/>
          <w:b/>
          <w:bCs/>
          <w:sz w:val="28"/>
          <w:szCs w:val="28"/>
          <w:highlight w:val="none"/>
        </w:rPr>
      </w:pPr>
    </w:p>
    <w:p w14:paraId="55849D1C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（三）年度目标完成情况</w:t>
      </w:r>
    </w:p>
    <w:p w14:paraId="435F67DA">
      <w:pPr>
        <w:ind w:firstLine="640"/>
        <w:rPr>
          <w:rFonts w:hint="eastAsia"/>
          <w:highlight w:val="none"/>
        </w:rPr>
      </w:pPr>
      <w:r>
        <w:rPr>
          <w:rFonts w:hint="eastAsia"/>
        </w:rPr>
        <w:t>年度绩效目标：</w:t>
      </w:r>
      <w:r>
        <w:rPr>
          <w:rFonts w:hint="eastAsia"/>
          <w:lang w:val="en-US" w:eastAsia="zh-CN"/>
        </w:rPr>
        <w:t>治理侵蚀沟16条，</w:t>
      </w:r>
      <w:r>
        <w:rPr>
          <w:rFonts w:hint="eastAsia"/>
        </w:rPr>
        <w:t>完成</w:t>
      </w:r>
      <w:r>
        <w:rPr>
          <w:rFonts w:hint="eastAsia"/>
          <w:lang w:val="en-US" w:eastAsia="zh-CN"/>
        </w:rPr>
        <w:t>16条</w:t>
      </w:r>
      <w:r>
        <w:rPr>
          <w:rFonts w:hint="eastAsia"/>
        </w:rPr>
        <w:t>。</w:t>
      </w:r>
    </w:p>
    <w:p w14:paraId="38C2821C">
      <w:pPr>
        <w:numPr>
          <w:ilvl w:val="0"/>
          <w:numId w:val="1"/>
        </w:numPr>
        <w:ind w:firstLine="640"/>
        <w:rPr>
          <w:rFonts w:hint="eastAsia" w:ascii="Arial" w:hAnsi="Arial" w:eastAsia="楷体" w:cstheme="minorBidi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楷体" w:cstheme="minorBidi"/>
          <w:kern w:val="2"/>
          <w:sz w:val="32"/>
          <w:szCs w:val="24"/>
          <w:highlight w:val="none"/>
          <w:lang w:val="en-US" w:eastAsia="zh-CN" w:bidi="ar-SA"/>
        </w:rPr>
        <w:t>支出责任履行情况</w:t>
      </w:r>
    </w:p>
    <w:p w14:paraId="703FF451">
      <w:pPr>
        <w:ind w:firstLine="64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</w:rPr>
        <w:t>简要说明县级财政支出责任履行情况。</w:t>
      </w:r>
    </w:p>
    <w:p w14:paraId="1B45C10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黑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二、绩效自评工作开展情况</w:t>
      </w:r>
    </w:p>
    <w:p w14:paraId="665F972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（一）自评依据</w:t>
      </w:r>
    </w:p>
    <w:p w14:paraId="0D58E0F1">
      <w:pPr>
        <w:ind w:left="0" w:leftChars="0" w:firstLine="640" w:firstLineChars="200"/>
        <w:rPr>
          <w:color w:val="auto"/>
          <w:highlight w:val="none"/>
        </w:rPr>
      </w:pPr>
      <w:r>
        <w:rPr>
          <w:rFonts w:hint="eastAsia"/>
        </w:rPr>
        <w:t>依据2024年3月20日黑龙江省财政厅、黑龙江省水利厅下达的《关于开展2023年度中央水利发展资金、省级财政水利专项资金绩效评价工作的预通知》进行项目绩效评价。</w:t>
      </w:r>
    </w:p>
    <w:p w14:paraId="60B7E26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（二）自评方式</w:t>
      </w:r>
    </w:p>
    <w:p w14:paraId="5F8C7C4D">
      <w:pPr>
        <w:ind w:firstLine="643"/>
        <w:rPr>
          <w:b/>
        </w:rPr>
      </w:pPr>
      <w:r>
        <w:rPr>
          <w:rFonts w:hint="eastAsia"/>
          <w:b/>
        </w:rPr>
        <w:t>评估程序：</w:t>
      </w:r>
    </w:p>
    <w:p w14:paraId="75A9E615">
      <w:pPr>
        <w:ind w:firstLine="640"/>
      </w:pPr>
      <w:r>
        <w:rPr>
          <w:rFonts w:hint="eastAsia"/>
        </w:rPr>
        <w:t>1、准备阶段</w:t>
      </w:r>
    </w:p>
    <w:p w14:paraId="7BAAA63F">
      <w:pPr>
        <w:ind w:firstLine="640"/>
      </w:pPr>
      <w:r>
        <w:rPr>
          <w:rFonts w:hint="eastAsia"/>
        </w:rPr>
        <w:t>①确定评估对象：根据部门职能，按照中央和省委、省政府决策部署，依据年度预算编制管理的有关要求，确定事前评估对象。</w:t>
      </w:r>
    </w:p>
    <w:p w14:paraId="31CFB868">
      <w:pPr>
        <w:ind w:firstLine="640"/>
      </w:pPr>
      <w:r>
        <w:rPr>
          <w:rFonts w:hint="eastAsia"/>
        </w:rPr>
        <w:t>②成立评估组织：成立评估组，确定评估工作人员和专家，明确责任和任务。</w:t>
      </w:r>
    </w:p>
    <w:p w14:paraId="7F6BBCCC">
      <w:pPr>
        <w:ind w:firstLine="640"/>
      </w:pPr>
      <w:r>
        <w:rPr>
          <w:rFonts w:hint="eastAsia"/>
        </w:rPr>
        <w:t>③制定评估方案。</w:t>
      </w:r>
    </w:p>
    <w:p w14:paraId="55793D60">
      <w:pPr>
        <w:ind w:firstLine="640"/>
      </w:pPr>
      <w:r>
        <w:rPr>
          <w:rFonts w:hint="eastAsia"/>
        </w:rPr>
        <w:t>2、实施阶段</w:t>
      </w:r>
    </w:p>
    <w:p w14:paraId="3AF139CF">
      <w:pPr>
        <w:ind w:firstLine="640"/>
      </w:pPr>
      <w:r>
        <w:rPr>
          <w:rFonts w:hint="eastAsia"/>
        </w:rPr>
        <w:t>①资料收集与审核：全面收集与被评估政策和项目有关的数据和资料，并进行审核与分析。</w:t>
      </w:r>
    </w:p>
    <w:p w14:paraId="77817264">
      <w:pPr>
        <w:ind w:firstLine="640"/>
      </w:pPr>
      <w:r>
        <w:rPr>
          <w:rFonts w:hint="eastAsia"/>
        </w:rPr>
        <w:t>②开展非现场评估：评估组对有关资料进行分类、整理与分析，提出评估意见。</w:t>
      </w:r>
    </w:p>
    <w:p w14:paraId="6D0F5F2B">
      <w:pPr>
        <w:ind w:firstLine="640"/>
      </w:pPr>
      <w:r>
        <w:rPr>
          <w:rFonts w:hint="eastAsia"/>
        </w:rPr>
        <w:t>③综合评估：评估组选择因素分析、公众评判等方法，对照评估方案中内容，对政策和项目立项必要性、投入经济性、绩效目标合理性、实施方案可行性、筹资合规性等情况进行综合评判。</w:t>
      </w:r>
    </w:p>
    <w:p w14:paraId="3552923D">
      <w:pPr>
        <w:ind w:firstLine="640"/>
      </w:pPr>
      <w:r>
        <w:rPr>
          <w:rFonts w:hint="eastAsia"/>
        </w:rPr>
        <w:t>3、报告阶段</w:t>
      </w:r>
    </w:p>
    <w:p w14:paraId="61984E21">
      <w:pPr>
        <w:ind w:firstLine="640"/>
      </w:pPr>
      <w:r>
        <w:rPr>
          <w:rFonts w:hint="eastAsia"/>
        </w:rPr>
        <w:t>根据评估情况出具事前评估报告。</w:t>
      </w:r>
    </w:p>
    <w:p w14:paraId="0B1B3BF7">
      <w:pPr>
        <w:ind w:firstLine="643"/>
        <w:rPr>
          <w:b/>
        </w:rPr>
      </w:pPr>
      <w:r>
        <w:rPr>
          <w:rFonts w:hint="eastAsia"/>
          <w:b/>
        </w:rPr>
        <w:t>评估思路：</w:t>
      </w:r>
    </w:p>
    <w:p w14:paraId="510C7DE4">
      <w:pPr>
        <w:ind w:firstLine="640"/>
      </w:pPr>
      <w:r>
        <w:rPr>
          <w:rFonts w:hint="eastAsia"/>
        </w:rPr>
        <w:t>本次评估主要依据财政部印发的《项目支出绩效管理办法》（财预［2020］10号）规定执行，运用科学、合理的评估方法，对项目立项必要性、投入经济性、绩效目标合理性、实施方案可行性、筹资和规定等进行客观、公正的评估。</w:t>
      </w:r>
    </w:p>
    <w:p w14:paraId="75CA9EF9">
      <w:pPr>
        <w:ind w:firstLine="643"/>
        <w:rPr>
          <w:rFonts w:eastAsia="仿宋_GB2312"/>
          <w:szCs w:val="32"/>
        </w:rPr>
      </w:pPr>
      <w:r>
        <w:rPr>
          <w:rFonts w:hint="eastAsia"/>
          <w:b/>
        </w:rPr>
        <w:t>评估方式、方法：</w:t>
      </w:r>
    </w:p>
    <w:p w14:paraId="7700173B">
      <w:pPr>
        <w:ind w:firstLine="640"/>
      </w:pPr>
      <w:r>
        <w:rPr>
          <w:rFonts w:hint="eastAsia"/>
        </w:rPr>
        <w:t>1、评估方式</w:t>
      </w:r>
    </w:p>
    <w:p w14:paraId="122FFF4E">
      <w:pPr>
        <w:ind w:firstLine="640"/>
      </w:pPr>
      <w:r>
        <w:rPr>
          <w:rFonts w:hint="eastAsia"/>
        </w:rPr>
        <w:t>本次评估采用专家咨询的方式邀请相关领域专家参与事前评估，对专业问题给予咨询建议及指导。</w:t>
      </w:r>
    </w:p>
    <w:p w14:paraId="536D733A">
      <w:pPr>
        <w:ind w:firstLine="640"/>
      </w:pPr>
      <w:r>
        <w:rPr>
          <w:rFonts w:hint="eastAsia"/>
        </w:rPr>
        <w:t>2、评估方法</w:t>
      </w:r>
    </w:p>
    <w:p w14:paraId="7382E228">
      <w:pPr>
        <w:ind w:firstLine="640"/>
      </w:pPr>
      <w:r>
        <w:rPr>
          <w:rFonts w:hint="eastAsia"/>
        </w:rPr>
        <w:t>本次事前评估方法采用因素分析法、公众评判法、文献法等。</w:t>
      </w:r>
    </w:p>
    <w:p w14:paraId="75216E2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三、绩效自评分析</w:t>
      </w:r>
    </w:p>
    <w:p w14:paraId="15F54181">
      <w:pPr>
        <w:pStyle w:val="3"/>
        <w:ind w:firstLine="640" w:firstLineChars="200"/>
      </w:pPr>
      <w:r>
        <w:rPr>
          <w:rFonts w:hint="eastAsia"/>
        </w:rPr>
        <w:t>（一）管理工作分析</w:t>
      </w:r>
    </w:p>
    <w:p w14:paraId="4E7F8916">
      <w:pPr>
        <w:ind w:firstLine="640"/>
      </w:pPr>
      <w:r>
        <w:rPr>
          <w:rFonts w:hint="eastAsia"/>
        </w:rPr>
        <w:t>1.组织管理</w:t>
      </w:r>
    </w:p>
    <w:p w14:paraId="169F6C91">
      <w:pPr>
        <w:ind w:firstLine="640"/>
      </w:pPr>
      <w:r>
        <w:rPr>
          <w:rFonts w:hint="eastAsia"/>
        </w:rPr>
        <w:t>阿城区水务局按照年度水利发展资金绩效评价要求，组织相关人员开展了绩效评价培训；自评材料填报、盖章规范；“四制”建设合理、规范。</w:t>
      </w:r>
    </w:p>
    <w:p w14:paraId="757D96C1">
      <w:pPr>
        <w:ind w:firstLine="640"/>
      </w:pPr>
      <w:r>
        <w:rPr>
          <w:rFonts w:hint="eastAsia"/>
        </w:rPr>
        <w:t>2.资金管理情况</w:t>
      </w:r>
    </w:p>
    <w:p w14:paraId="1DD7F543">
      <w:pPr>
        <w:ind w:firstLine="640"/>
      </w:pPr>
      <w:r>
        <w:rPr>
          <w:rFonts w:hint="eastAsia"/>
        </w:rPr>
        <w:t>截至2024年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月22日，资金支付</w:t>
      </w:r>
      <w:r>
        <w:rPr>
          <w:rFonts w:hint="eastAsia"/>
          <w:lang w:val="en-US" w:eastAsia="zh-CN"/>
        </w:rPr>
        <w:t>率达到80%，因为项目没有验收，剩余资金暂未支付</w:t>
      </w:r>
      <w:r>
        <w:rPr>
          <w:rFonts w:hint="eastAsia"/>
        </w:rPr>
        <w:t>；</w:t>
      </w:r>
    </w:p>
    <w:p w14:paraId="1F6482D5">
      <w:pPr>
        <w:ind w:firstLine="640"/>
      </w:pPr>
      <w:r>
        <w:rPr>
          <w:rFonts w:hint="eastAsia"/>
        </w:rPr>
        <w:t>无改变资金用途情况，在监督、稽察、检查、审计中未发现资金问题。</w:t>
      </w:r>
    </w:p>
    <w:p w14:paraId="441FAA5D">
      <w:pPr>
        <w:ind w:firstLine="640"/>
      </w:pPr>
      <w:r>
        <w:rPr>
          <w:rFonts w:hint="eastAsia"/>
        </w:rPr>
        <w:t>3.绩效评价情况</w:t>
      </w:r>
    </w:p>
    <w:p w14:paraId="6BEA943F">
      <w:pPr>
        <w:ind w:firstLine="640"/>
      </w:pPr>
      <w:r>
        <w:rPr>
          <w:rFonts w:hint="eastAsia"/>
        </w:rPr>
        <w:t>绩效评价工作完成情况良好，总评分8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分。</w:t>
      </w:r>
    </w:p>
    <w:p w14:paraId="33C6D986">
      <w:pPr>
        <w:pStyle w:val="3"/>
        <w:ind w:firstLine="640" w:firstLineChars="200"/>
      </w:pPr>
      <w:r>
        <w:rPr>
          <w:rFonts w:hint="eastAsia"/>
        </w:rPr>
        <w:t>（二）项目绩效情况分析</w:t>
      </w:r>
    </w:p>
    <w:p w14:paraId="49E8B2A1">
      <w:pPr>
        <w:ind w:firstLine="640"/>
      </w:pPr>
      <w:r>
        <w:rPr>
          <w:rFonts w:hint="eastAsia"/>
        </w:rPr>
        <w:t>1.产出指标完成情况</w:t>
      </w:r>
    </w:p>
    <w:p w14:paraId="0BD058DD">
      <w:pPr>
        <w:ind w:firstLine="640"/>
      </w:pPr>
      <w:r>
        <w:rPr>
          <w:rFonts w:hint="eastAsia"/>
        </w:rPr>
        <w:t>（1）项目数量指标</w:t>
      </w:r>
    </w:p>
    <w:p w14:paraId="50037345">
      <w:pPr>
        <w:ind w:firstLine="640"/>
      </w:pPr>
      <w:r>
        <w:rPr>
          <w:rFonts w:hint="eastAsia"/>
          <w:lang w:val="en-US" w:eastAsia="zh-CN"/>
        </w:rPr>
        <w:t>侵蚀沟治理工程</w:t>
      </w:r>
      <w:r>
        <w:rPr>
          <w:rFonts w:hint="eastAsia"/>
        </w:rPr>
        <w:t>，分解指标为“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6个”，实际完成指标为“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6个”。</w:t>
      </w:r>
    </w:p>
    <w:p w14:paraId="3D615171">
      <w:pPr>
        <w:ind w:firstLine="640"/>
      </w:pPr>
      <w:r>
        <w:rPr>
          <w:rFonts w:hint="eastAsia"/>
        </w:rPr>
        <w:t>（2）项目质量指标</w:t>
      </w:r>
    </w:p>
    <w:p w14:paraId="60F21F0D">
      <w:pPr>
        <w:ind w:firstLine="640"/>
      </w:pPr>
      <w:r>
        <w:rPr>
          <w:rFonts w:hint="eastAsia"/>
          <w:lang w:val="en-US" w:eastAsia="zh-CN"/>
        </w:rPr>
        <w:t>工程尚未进行验收</w:t>
      </w:r>
      <w:r>
        <w:rPr>
          <w:rFonts w:hint="eastAsia"/>
        </w:rPr>
        <w:t>。</w:t>
      </w:r>
    </w:p>
    <w:p w14:paraId="7BA2B561">
      <w:pPr>
        <w:ind w:firstLine="640"/>
      </w:pPr>
      <w:r>
        <w:rPr>
          <w:rFonts w:hint="eastAsia"/>
        </w:rPr>
        <w:t>（3）项目时效指标</w:t>
      </w:r>
    </w:p>
    <w:p w14:paraId="7848B784">
      <w:pPr>
        <w:ind w:firstLine="640"/>
        <w:rPr>
          <w:rFonts w:hint="eastAsia"/>
          <w:highlight w:val="none"/>
        </w:rPr>
      </w:pPr>
      <w:r>
        <w:rPr>
          <w:rFonts w:hint="eastAsia"/>
        </w:rPr>
        <w:t>①截至2023年底，投资完成比例，分解指标为“≥80%”，实际完成指标为“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0%”；②截至202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年6月底，投资完成比例，分解指标为“100%”，实际完成指标为“100%”。</w:t>
      </w:r>
    </w:p>
    <w:p w14:paraId="43FC1CD3">
      <w:pPr>
        <w:ind w:firstLine="0" w:firstLineChars="0"/>
        <w:rPr>
          <w:rFonts w:cs="Times New Roman"/>
          <w:b/>
          <w:bCs/>
          <w:sz w:val="28"/>
          <w:szCs w:val="28"/>
          <w:highlight w:val="none"/>
        </w:rPr>
      </w:pPr>
      <w:r>
        <w:rPr>
          <w:rFonts w:hint="eastAsia" w:cs="Times New Roman"/>
          <w:b/>
          <w:bCs/>
          <w:sz w:val="28"/>
          <w:szCs w:val="28"/>
          <w:highlight w:val="none"/>
        </w:rPr>
        <w:t xml:space="preserve">表3   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cs="Times New Roman"/>
          <w:b/>
          <w:bCs/>
          <w:sz w:val="28"/>
          <w:szCs w:val="28"/>
          <w:highlight w:val="none"/>
        </w:rPr>
        <w:t>202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cs="Times New Roman"/>
          <w:b/>
          <w:bCs/>
          <w:sz w:val="28"/>
          <w:szCs w:val="28"/>
          <w:highlight w:val="none"/>
        </w:rPr>
        <w:t>年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>第二批中央</w:t>
      </w:r>
      <w:r>
        <w:rPr>
          <w:rFonts w:hint="eastAsia" w:cs="Times New Roman"/>
          <w:b/>
          <w:bCs/>
          <w:sz w:val="28"/>
          <w:szCs w:val="28"/>
          <w:highlight w:val="none"/>
        </w:rPr>
        <w:t>水利发展资金项目实施进度情况表</w:t>
      </w:r>
    </w:p>
    <w:tbl>
      <w:tblPr>
        <w:tblStyle w:val="9"/>
        <w:tblW w:w="4996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29"/>
        <w:gridCol w:w="784"/>
        <w:gridCol w:w="940"/>
        <w:gridCol w:w="938"/>
        <w:gridCol w:w="940"/>
        <w:gridCol w:w="952"/>
        <w:gridCol w:w="786"/>
        <w:gridCol w:w="799"/>
      </w:tblGrid>
      <w:tr w14:paraId="0A189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3DB794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分类</w:t>
            </w:r>
          </w:p>
        </w:tc>
        <w:tc>
          <w:tcPr>
            <w:tcW w:w="233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D1168B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实施项目数（个）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1FF403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项目完工率（%）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FDAF1D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项目验收率（%）</w:t>
            </w:r>
          </w:p>
        </w:tc>
      </w:tr>
      <w:tr w14:paraId="4124EF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DFE0E9">
            <w:pPr>
              <w:pStyle w:val="11"/>
              <w:rPr>
                <w:highlight w:val="none"/>
              </w:rPr>
            </w:pPr>
          </w:p>
        </w:tc>
        <w:tc>
          <w:tcPr>
            <w:tcW w:w="233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E381D">
            <w:pPr>
              <w:pStyle w:val="11"/>
              <w:rPr>
                <w:highlight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42D179">
            <w:pPr>
              <w:pStyle w:val="11"/>
              <w:rPr>
                <w:highlight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A7DD5D">
            <w:pPr>
              <w:pStyle w:val="11"/>
              <w:rPr>
                <w:highlight w:val="none"/>
              </w:rPr>
            </w:pPr>
          </w:p>
        </w:tc>
      </w:tr>
      <w:tr w14:paraId="2B6D0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4AFCE5">
            <w:pPr>
              <w:pStyle w:val="11"/>
              <w:rPr>
                <w:highlight w:val="none"/>
              </w:rPr>
            </w:pP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1F47F0A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总数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6AC90A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项目开工</w:t>
            </w:r>
          </w:p>
        </w:tc>
        <w:tc>
          <w:tcPr>
            <w:tcW w:w="4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D224A2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项目完工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79DFA6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完工验收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A3F8C8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验收合格</w:t>
            </w: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E5B99D">
            <w:pPr>
              <w:pStyle w:val="11"/>
              <w:rPr>
                <w:highlight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D13B34">
            <w:pPr>
              <w:pStyle w:val="11"/>
              <w:rPr>
                <w:highlight w:val="none"/>
              </w:rPr>
            </w:pPr>
          </w:p>
        </w:tc>
      </w:tr>
      <w:tr w14:paraId="67E1D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BB2663">
            <w:pPr>
              <w:pStyle w:val="11"/>
              <w:rPr>
                <w:highlight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AB4AF0">
            <w:pPr>
              <w:pStyle w:val="11"/>
              <w:rPr>
                <w:highlight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FECCA3">
            <w:pPr>
              <w:pStyle w:val="11"/>
              <w:rPr>
                <w:highlight w:val="none"/>
              </w:rPr>
            </w:pPr>
          </w:p>
        </w:tc>
        <w:tc>
          <w:tcPr>
            <w:tcW w:w="4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4B8C72">
            <w:pPr>
              <w:pStyle w:val="11"/>
              <w:rPr>
                <w:highlight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AFD307A">
            <w:pPr>
              <w:pStyle w:val="11"/>
              <w:rPr>
                <w:highlight w:val="none"/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1E3464">
            <w:pPr>
              <w:pStyle w:val="11"/>
              <w:rPr>
                <w:highlight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C2606A">
            <w:pPr>
              <w:pStyle w:val="11"/>
              <w:rPr>
                <w:highlight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0BB54D">
            <w:pPr>
              <w:pStyle w:val="11"/>
              <w:rPr>
                <w:highlight w:val="none"/>
              </w:rPr>
            </w:pPr>
          </w:p>
        </w:tc>
      </w:tr>
      <w:tr w14:paraId="1C2ED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19120A">
            <w:pPr>
              <w:spacing w:line="260" w:lineRule="exact"/>
              <w:ind w:firstLine="0" w:firstLineChars="0"/>
              <w:jc w:val="center"/>
              <w:rPr>
                <w:rFonts w:hint="eastAsia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水土流失治理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F46423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C00A367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1ED730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07A100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CD350C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FA492">
            <w:pPr>
              <w:pStyle w:val="11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473928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  <w:tr w14:paraId="52C86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A9313F">
            <w:pPr>
              <w:pStyle w:val="11"/>
              <w:jc w:val="center"/>
              <w:rPr>
                <w:rFonts w:hint="eastAsia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E58CACE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01F41FC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F95467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D0373D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CB41C6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C00361B">
            <w:pPr>
              <w:pStyle w:val="11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B3F0F2">
            <w:pPr>
              <w:pStyle w:val="11"/>
              <w:rPr>
                <w:rFonts w:hint="eastAsia" w:eastAsia="仿宋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0</w:t>
            </w:r>
          </w:p>
        </w:tc>
      </w:tr>
    </w:tbl>
    <w:p w14:paraId="2FAB02BA">
      <w:pPr>
        <w:ind w:firstLine="640"/>
        <w:rPr>
          <w:highlight w:val="none"/>
        </w:rPr>
      </w:pPr>
      <w:r>
        <w:rPr>
          <w:rFonts w:hint="eastAsia"/>
          <w:highlight w:val="none"/>
        </w:rPr>
        <w:t>（4）项目成本指标</w:t>
      </w:r>
    </w:p>
    <w:p w14:paraId="0727BA61">
      <w:pPr>
        <w:ind w:firstLine="640"/>
        <w:rPr>
          <w:highlight w:val="none"/>
        </w:rPr>
      </w:pPr>
      <w:r>
        <w:rPr>
          <w:highlight w:val="none"/>
        </w:rPr>
        <w:t>对项目实施的成本</w:t>
      </w:r>
      <w:r>
        <w:rPr>
          <w:rFonts w:hint="eastAsia"/>
          <w:highlight w:val="none"/>
        </w:rPr>
        <w:t>（预算）</w:t>
      </w:r>
      <w:r>
        <w:rPr>
          <w:highlight w:val="none"/>
        </w:rPr>
        <w:t>控制情况与节约情况进行分析评价</w:t>
      </w:r>
      <w:r>
        <w:rPr>
          <w:rFonts w:hint="eastAsia"/>
          <w:highlight w:val="none"/>
        </w:rPr>
        <w:t>，</w:t>
      </w:r>
      <w:r>
        <w:rPr>
          <w:highlight w:val="none"/>
        </w:rPr>
        <w:t>如有实际执行中超出概算的项目</w:t>
      </w:r>
      <w:r>
        <w:rPr>
          <w:rFonts w:hint="eastAsia"/>
          <w:highlight w:val="none"/>
        </w:rPr>
        <w:t>或低于概算一定比例的项目，</w:t>
      </w:r>
      <w:r>
        <w:rPr>
          <w:highlight w:val="none"/>
        </w:rPr>
        <w:t>请说明原因</w:t>
      </w:r>
      <w:r>
        <w:rPr>
          <w:rFonts w:hint="eastAsia"/>
          <w:highlight w:val="none"/>
        </w:rPr>
        <w:t>。</w:t>
      </w:r>
    </w:p>
    <w:p w14:paraId="53A67569">
      <w:pPr>
        <w:ind w:firstLine="640"/>
        <w:rPr>
          <w:highlight w:val="none"/>
        </w:rPr>
      </w:pPr>
      <w:r>
        <w:rPr>
          <w:rFonts w:hint="eastAsia"/>
          <w:highlight w:val="none"/>
        </w:rPr>
        <w:t>2.效益指标完成情况</w:t>
      </w:r>
    </w:p>
    <w:p w14:paraId="01D7AF38">
      <w:pPr>
        <w:ind w:firstLine="640"/>
      </w:pPr>
      <w:r>
        <w:rPr>
          <w:rFonts w:hint="eastAsia"/>
        </w:rPr>
        <w:t>（1）项目实施的可持续影响分析</w:t>
      </w:r>
    </w:p>
    <w:p w14:paraId="533A5122">
      <w:pPr>
        <w:ind w:firstLine="640"/>
      </w:pPr>
      <w:r>
        <w:rPr>
          <w:rFonts w:hint="eastAsia"/>
        </w:rPr>
        <w:t>①已建工程是否运行良好，分解目标为“是”，实际完成指标为“是”；②工程是否达到设计使用年限，分解目标为“是”，实际完成指标为“是”。</w:t>
      </w:r>
    </w:p>
    <w:p w14:paraId="020CB86A">
      <w:pPr>
        <w:ind w:firstLine="640"/>
      </w:pPr>
      <w:r>
        <w:rPr>
          <w:rFonts w:hint="eastAsia"/>
        </w:rPr>
        <w:t>3.满意度调查情况</w:t>
      </w:r>
    </w:p>
    <w:p w14:paraId="5E0ADB1C">
      <w:pPr>
        <w:ind w:firstLine="640"/>
      </w:pPr>
      <w:r>
        <w:rPr>
          <w:rFonts w:hint="eastAsia"/>
        </w:rPr>
        <w:t>受益群众满意度，分解目标为“≥90%”，实际完成指标为“100%”。</w:t>
      </w:r>
    </w:p>
    <w:p w14:paraId="5CDB3020">
      <w:pPr>
        <w:ind w:firstLine="640"/>
        <w:rPr>
          <w:highlight w:val="none"/>
        </w:rPr>
      </w:pPr>
      <w:r>
        <w:rPr>
          <w:rFonts w:hint="eastAsia"/>
          <w:highlight w:val="none"/>
        </w:rPr>
        <w:t>3.满意度调查情况</w:t>
      </w:r>
    </w:p>
    <w:p w14:paraId="4F98FA85">
      <w:pPr>
        <w:ind w:firstLine="640"/>
        <w:rPr>
          <w:highlight w:val="none"/>
        </w:rPr>
      </w:pPr>
      <w:r>
        <w:rPr>
          <w:rFonts w:hint="eastAsia"/>
          <w:highlight w:val="none"/>
        </w:rPr>
        <w:t>分别详细说明涉及项目服务对象满意度调查情况、调查结果。（单个项目调查问卷数量不得少于20份）。</w:t>
      </w:r>
    </w:p>
    <w:p w14:paraId="6E76056B">
      <w:pPr>
        <w:ind w:left="0" w:leftChars="0" w:firstLine="0" w:firstLineChars="0"/>
        <w:rPr>
          <w:rFonts w:cs="Times New Roman"/>
          <w:b/>
          <w:bCs/>
          <w:sz w:val="28"/>
          <w:szCs w:val="28"/>
          <w:highlight w:val="none"/>
        </w:rPr>
      </w:pPr>
      <w:r>
        <w:rPr>
          <w:rFonts w:hint="eastAsia" w:cs="Times New Roman"/>
          <w:b/>
          <w:bCs/>
          <w:sz w:val="28"/>
          <w:szCs w:val="28"/>
          <w:highlight w:val="none"/>
        </w:rPr>
        <w:t xml:space="preserve">表4       </w:t>
      </w:r>
      <w:r>
        <w:rPr>
          <w:rFonts w:hint="eastAsia" w:cs="Times New Roman"/>
          <w:b/>
          <w:bCs/>
          <w:sz w:val="28"/>
          <w:szCs w:val="28"/>
          <w:highlight w:val="none"/>
          <w:lang w:val="en-US" w:eastAsia="zh-CN"/>
        </w:rPr>
        <w:t xml:space="preserve">          </w:t>
      </w:r>
      <w:r>
        <w:rPr>
          <w:rFonts w:hint="eastAsia" w:cs="Times New Roman"/>
          <w:b/>
          <w:bCs/>
          <w:sz w:val="28"/>
          <w:szCs w:val="28"/>
          <w:highlight w:val="none"/>
        </w:rPr>
        <w:t>项目实施满意度调查情况汇总表</w:t>
      </w:r>
    </w:p>
    <w:tbl>
      <w:tblPr>
        <w:tblStyle w:val="9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7"/>
        <w:gridCol w:w="2072"/>
        <w:gridCol w:w="2072"/>
        <w:gridCol w:w="2029"/>
      </w:tblGrid>
      <w:tr w14:paraId="6460F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24AB80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项目类别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13AB31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调查问卷数（份）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4B44C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满意问卷数（份）</w:t>
            </w: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264571">
            <w:pPr>
              <w:pStyle w:val="11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平均满意度（%）</w:t>
            </w:r>
          </w:p>
        </w:tc>
      </w:tr>
      <w:tr w14:paraId="354BD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DB91A3">
            <w:pPr>
              <w:spacing w:line="260" w:lineRule="exact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仿宋_GB2312" w:hAnsi="宋体" w:cs="仿宋_GB2312"/>
                <w:kern w:val="0"/>
                <w:sz w:val="18"/>
                <w:szCs w:val="18"/>
                <w:lang w:val="en-US" w:eastAsia="zh-CN"/>
              </w:rPr>
              <w:t>水土流失治理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67DE47">
            <w:pPr>
              <w:pStyle w:val="11"/>
              <w:rPr>
                <w:highlight w:val="none"/>
              </w:rPr>
            </w:pP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F3D86A">
            <w:pPr>
              <w:pStyle w:val="11"/>
              <w:rPr>
                <w:highlight w:val="none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0612D3">
            <w:pPr>
              <w:pStyle w:val="11"/>
              <w:rPr>
                <w:highlight w:val="none"/>
              </w:rPr>
            </w:pPr>
          </w:p>
        </w:tc>
      </w:tr>
      <w:tr w14:paraId="7B685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46F2A">
            <w:pPr>
              <w:pStyle w:val="11"/>
              <w:ind w:firstLine="0" w:firstLineChars="0"/>
              <w:jc w:val="center"/>
              <w:rPr>
                <w:highlight w:val="none"/>
              </w:rPr>
            </w:pPr>
            <w:r>
              <w:rPr>
                <w:rFonts w:hint="eastAsia" w:ascii="Times New Roman" w:hAnsi="Times New Roman" w:eastAsia="仿宋" w:cstheme="minorBidi"/>
                <w:kern w:val="2"/>
                <w:sz w:val="20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E1ACF9D">
            <w:pPr>
              <w:pStyle w:val="11"/>
              <w:rPr>
                <w:highlight w:val="none"/>
              </w:rPr>
            </w:pPr>
          </w:p>
        </w:tc>
        <w:tc>
          <w:tcPr>
            <w:tcW w:w="1060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892AFE">
            <w:pPr>
              <w:pStyle w:val="11"/>
              <w:rPr>
                <w:highlight w:val="none"/>
              </w:rPr>
            </w:pPr>
          </w:p>
        </w:tc>
        <w:tc>
          <w:tcPr>
            <w:tcW w:w="1038" w:type="pct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68A5CC">
            <w:pPr>
              <w:pStyle w:val="11"/>
              <w:rPr>
                <w:highlight w:val="none"/>
              </w:rPr>
            </w:pPr>
          </w:p>
        </w:tc>
      </w:tr>
    </w:tbl>
    <w:p w14:paraId="239D674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四、偏离绩效目标原因和下一步改进措施</w:t>
      </w:r>
    </w:p>
    <w:p w14:paraId="59D59384">
      <w:pPr>
        <w:ind w:firstLine="640"/>
      </w:pPr>
      <w:r>
        <w:rPr>
          <w:rFonts w:hint="eastAsia"/>
        </w:rPr>
        <w:t>无。</w:t>
      </w:r>
    </w:p>
    <w:p w14:paraId="166A1D3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五、综合评价结论</w:t>
      </w:r>
    </w:p>
    <w:p w14:paraId="2A35C60A">
      <w:pPr>
        <w:ind w:firstLine="640"/>
      </w:pPr>
      <w:r>
        <w:rPr>
          <w:rFonts w:hint="eastAsia"/>
        </w:rPr>
        <w:t>阿城区2023年第二批中央水利发展资金侵蚀沟治理</w:t>
      </w:r>
      <w:r>
        <w:rPr>
          <w:rFonts w:hint="eastAsia"/>
          <w:lang w:val="en-US" w:eastAsia="zh-CN"/>
        </w:rPr>
        <w:t>工程</w:t>
      </w:r>
      <w:r>
        <w:rPr>
          <w:rFonts w:hint="eastAsia"/>
        </w:rPr>
        <w:t>项目绩效自评得分8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分。项目总体执行情况、资金管理情况、项目实施成效情况等均完成良好，年度目标圆满完成。</w:t>
      </w:r>
    </w:p>
    <w:p w14:paraId="51C7A37B">
      <w:pPr>
        <w:ind w:firstLine="640"/>
        <w:rPr>
          <w:highlight w:val="none"/>
        </w:rPr>
      </w:pPr>
    </w:p>
    <w:p w14:paraId="0EA6DEB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六、经验、问题和建议</w:t>
      </w:r>
    </w:p>
    <w:p w14:paraId="7700BD50">
      <w:pPr>
        <w:ind w:firstLine="64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无</w:t>
      </w:r>
      <w:r>
        <w:rPr>
          <w:rFonts w:hint="eastAsia"/>
          <w:highlight w:val="none"/>
        </w:rPr>
        <w:t>。</w:t>
      </w:r>
    </w:p>
    <w:p w14:paraId="1F722AD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七、其他需说明的问题</w:t>
      </w:r>
    </w:p>
    <w:p w14:paraId="62D38D23">
      <w:pPr>
        <w:ind w:firstLine="640"/>
        <w:rPr>
          <w:rFonts w:hint="eastAsia" w:eastAsia="仿宋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无</w:t>
      </w:r>
    </w:p>
    <w:p w14:paraId="2E3F44F8">
      <w:pPr>
        <w:ind w:firstLine="640"/>
      </w:pPr>
      <w:r>
        <w:rPr>
          <w:rFonts w:hint="eastAsia"/>
        </w:rPr>
        <w:t>附表1.黑龙江省哈尔滨市阿城区水务局2023年第二批中央水利发展资金侵蚀沟治理</w:t>
      </w:r>
      <w:r>
        <w:rPr>
          <w:rFonts w:hint="eastAsia"/>
          <w:lang w:val="en-US" w:eastAsia="zh-CN"/>
        </w:rPr>
        <w:t>工程</w:t>
      </w:r>
      <w:r>
        <w:rPr>
          <w:rFonts w:hint="eastAsia"/>
        </w:rPr>
        <w:t>项目绩效自评表</w:t>
      </w:r>
    </w:p>
    <w:p w14:paraId="5A7A7A87">
      <w:pPr>
        <w:spacing w:line="480" w:lineRule="auto"/>
        <w:ind w:firstLine="640"/>
        <w:rPr>
          <w:highlight w:val="none"/>
        </w:rPr>
      </w:pPr>
    </w:p>
    <w:p w14:paraId="1D955653">
      <w:pPr>
        <w:ind w:firstLine="0" w:firstLineChars="0"/>
        <w:rPr>
          <w:highlight w:val="none"/>
        </w:rPr>
      </w:pPr>
    </w:p>
    <w:p w14:paraId="7F325ADA">
      <w:pPr>
        <w:ind w:firstLine="0" w:firstLineChars="0"/>
        <w:rPr>
          <w:highlight w:val="none"/>
        </w:rPr>
      </w:pPr>
    </w:p>
    <w:p w14:paraId="32689BC9">
      <w:pPr>
        <w:ind w:firstLine="5120" w:firstLineChars="1600"/>
        <w:jc w:val="both"/>
        <w:rPr>
          <w:highlight w:val="none"/>
        </w:rPr>
      </w:pPr>
      <w:r>
        <w:rPr>
          <w:rFonts w:hint="eastAsia"/>
          <w:highlight w:val="none"/>
        </w:rPr>
        <w:t xml:space="preserve">     </w:t>
      </w:r>
      <w:r>
        <w:rPr>
          <w:rFonts w:hint="eastAsia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highlight w:val="none"/>
        </w:rPr>
        <w:t xml:space="preserve"> 水务局（公章）</w:t>
      </w:r>
    </w:p>
    <w:p w14:paraId="2AFA73AE">
      <w:pPr>
        <w:ind w:left="0" w:leftChars="0" w:firstLine="6080" w:firstLineChars="1900"/>
        <w:jc w:val="both"/>
      </w:pPr>
      <w:r>
        <w:rPr>
          <w:rFonts w:hint="eastAsia"/>
          <w:highlight w:val="none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年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 月 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42">
      <wne:acd wne:acdName="acd2"/>
    </wne:keymap>
    <wne:keymap wne:kcmPrimary="045A">
      <wne:acd wne:acdName="acd3"/>
    </wne:keymap>
  </wne:keymaps>
  <wne:acds>
    <wne:acd wne:argValue="AQAAAAEA" wne:acdName="acd0" wne:fciIndexBasedOn="0065"/>
    <wne:acd wne:argValue="AQAAAAIA" wne:acdName="acd1" wne:fciIndexBasedOn="0065"/>
    <wne:acd wne:argValue="AgBoiA==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40C63">
    <w:pPr>
      <w:pStyle w:val="7"/>
      <w:ind w:firstLine="360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1923BB">
                <w:pPr>
                  <w:pStyle w:val="7"/>
                  <w:ind w:firstLine="360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621C1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790B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F6844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E7EB3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C6A53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9D6F7"/>
    <w:multiLevelType w:val="singleLevel"/>
    <w:tmpl w:val="5089D6F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cyNWY4M2M0Y2U2YjBmODFkNmZkN2E1ZmU2NzI5ZGIifQ=="/>
  </w:docVars>
  <w:rsids>
    <w:rsidRoot w:val="402E1E65"/>
    <w:rsid w:val="001F10FD"/>
    <w:rsid w:val="0037495D"/>
    <w:rsid w:val="004404F6"/>
    <w:rsid w:val="00482E0C"/>
    <w:rsid w:val="00586E88"/>
    <w:rsid w:val="006B4728"/>
    <w:rsid w:val="00742850"/>
    <w:rsid w:val="007748E2"/>
    <w:rsid w:val="007D0B4D"/>
    <w:rsid w:val="007F7EC2"/>
    <w:rsid w:val="008248FD"/>
    <w:rsid w:val="008C5485"/>
    <w:rsid w:val="00936962"/>
    <w:rsid w:val="009E7C9F"/>
    <w:rsid w:val="00B07829"/>
    <w:rsid w:val="00DA5200"/>
    <w:rsid w:val="00E63C1B"/>
    <w:rsid w:val="00EC71D9"/>
    <w:rsid w:val="010D427B"/>
    <w:rsid w:val="04953B36"/>
    <w:rsid w:val="078E7641"/>
    <w:rsid w:val="07CD02C0"/>
    <w:rsid w:val="09941F53"/>
    <w:rsid w:val="0AD20AA0"/>
    <w:rsid w:val="0C210BDA"/>
    <w:rsid w:val="0C6A2581"/>
    <w:rsid w:val="0D004C93"/>
    <w:rsid w:val="0D0B7DAF"/>
    <w:rsid w:val="0DD11083"/>
    <w:rsid w:val="0E517FCF"/>
    <w:rsid w:val="0FB52349"/>
    <w:rsid w:val="12407986"/>
    <w:rsid w:val="1B913A40"/>
    <w:rsid w:val="20EF0E4F"/>
    <w:rsid w:val="22765090"/>
    <w:rsid w:val="24BE03B9"/>
    <w:rsid w:val="260F1E54"/>
    <w:rsid w:val="263712CE"/>
    <w:rsid w:val="266F6E43"/>
    <w:rsid w:val="27155118"/>
    <w:rsid w:val="282F4953"/>
    <w:rsid w:val="2A593083"/>
    <w:rsid w:val="2AD22D8C"/>
    <w:rsid w:val="2D8F19F0"/>
    <w:rsid w:val="2E974796"/>
    <w:rsid w:val="31433BF4"/>
    <w:rsid w:val="36F748E1"/>
    <w:rsid w:val="38584B2D"/>
    <w:rsid w:val="395809BB"/>
    <w:rsid w:val="3A6E04D4"/>
    <w:rsid w:val="3C5C1637"/>
    <w:rsid w:val="3D9F3724"/>
    <w:rsid w:val="402E1E65"/>
    <w:rsid w:val="42CA3A08"/>
    <w:rsid w:val="42ED123B"/>
    <w:rsid w:val="43B310B3"/>
    <w:rsid w:val="444A2DDE"/>
    <w:rsid w:val="445C75BB"/>
    <w:rsid w:val="498A62A9"/>
    <w:rsid w:val="4A3F6CA0"/>
    <w:rsid w:val="4CB2090B"/>
    <w:rsid w:val="500A35FA"/>
    <w:rsid w:val="51A3407A"/>
    <w:rsid w:val="51E7738B"/>
    <w:rsid w:val="52701B3D"/>
    <w:rsid w:val="52FA04F4"/>
    <w:rsid w:val="542B6B40"/>
    <w:rsid w:val="5D646E7F"/>
    <w:rsid w:val="5DDE3415"/>
    <w:rsid w:val="5E2216B3"/>
    <w:rsid w:val="5E5B3909"/>
    <w:rsid w:val="5E5E1A0E"/>
    <w:rsid w:val="60A95A8E"/>
    <w:rsid w:val="61E40D59"/>
    <w:rsid w:val="621B7088"/>
    <w:rsid w:val="64834586"/>
    <w:rsid w:val="648B6C2D"/>
    <w:rsid w:val="65150451"/>
    <w:rsid w:val="67EE6D37"/>
    <w:rsid w:val="68496945"/>
    <w:rsid w:val="68FB3C85"/>
    <w:rsid w:val="69103059"/>
    <w:rsid w:val="6AA130DA"/>
    <w:rsid w:val="6D1F4EEC"/>
    <w:rsid w:val="6EC56E19"/>
    <w:rsid w:val="6EF740BC"/>
    <w:rsid w:val="70606090"/>
    <w:rsid w:val="751A518A"/>
    <w:rsid w:val="76A327B7"/>
    <w:rsid w:val="7B954297"/>
    <w:rsid w:val="7E2C42AC"/>
    <w:rsid w:val="7E4A7DD0"/>
    <w:rsid w:val="7F620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outlineLvl w:val="2"/>
    </w:pPr>
    <w:rPr>
      <w:rFonts w:asciiTheme="minorHAnsi" w:hAnsiTheme="minorHAnsi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3"/>
    <w:autoRedefine/>
    <w:qFormat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1">
    <w:name w:val="表"/>
    <w:basedOn w:val="1"/>
    <w:autoRedefine/>
    <w:qFormat/>
    <w:uiPriority w:val="0"/>
    <w:pPr>
      <w:spacing w:line="240" w:lineRule="auto"/>
      <w:ind w:firstLine="0" w:firstLineChars="0"/>
      <w:jc w:val="center"/>
    </w:pPr>
    <w:rPr>
      <w:sz w:val="20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3">
    <w:name w:val="文档结构图 Char"/>
    <w:basedOn w:val="10"/>
    <w:link w:val="6"/>
    <w:autoRedefine/>
    <w:qFormat/>
    <w:uiPriority w:val="0"/>
    <w:rPr>
      <w:rFonts w:ascii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microsoft.com/office/2006/relationships/keyMapCustomizations" Target="customizations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2030</Words>
  <Characters>2191</Characters>
  <Lines>20</Lines>
  <Paragraphs>5</Paragraphs>
  <TotalTime>0</TotalTime>
  <ScaleCrop>false</ScaleCrop>
  <LinksUpToDate>false</LinksUpToDate>
  <CharactersWithSpaces>2287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2019-05-30T03:58:00Z</dcterms:created>
  <dc:creator>Administrator</dc:creator>
  <cp:lastModifiedBy>按时吃喝</cp:lastModifiedBy>
  <cp:lastPrinted>2023-05-31T00:04:00Z</cp:lastPrinted>
  <dcterms:modified xsi:type="dcterms:W3CDTF">2024-07-10T06:58:10Z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30E871BE8FC0462EBC945E7D4E7C809F</vt:lpwstr>
  </property>
</Properties>
</file>