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t>工业和信息化部 国家发展和改革委员会 中国工程院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t>关于印发《发展服务型制造专项行动指南》的通知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ascii="楷体" w:hAnsi="楷体" w:eastAsia="楷体" w:cs="楷体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t>工信部联产业〔2016〕231号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各省、自治区、直辖市及计划单列市、新疆生产建设兵团工业和信息化主管部门、发展改革委：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为贯彻落实《中国制造2025》，工业和信息化部、国家发展改革委、中国工程院共同牵头制订了《发展服务型制造专项行动指南》。经国家制造强国建设领导小组第三次会议审定，现印发你们，请结合工作实际予以贯彻落实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工业和信息化部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国家发展改革委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中 国 工 程 院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2016年7月12日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6"/>
        </w:rPr>
      </w:pPr>
      <w:r>
        <w:rPr>
          <w:rFonts w:hint="default" w:ascii="Times New Roman" w:hAnsi="Times New Roman" w:eastAsia="黑体" w:cs="Times New Roman"/>
          <w:color w:val="auto"/>
          <w:sz w:val="36"/>
        </w:rPr>
        <w:t>发展服务型制造</w:t>
      </w:r>
      <w:r>
        <w:rPr>
          <w:rFonts w:hint="default" w:ascii="Times New Roman" w:hAnsi="Times New Roman" w:eastAsia="黑体" w:cs="Times New Roman"/>
          <w:color w:val="auto"/>
          <w:sz w:val="36"/>
          <w:lang w:eastAsia="zh-CN"/>
        </w:rPr>
        <w:t>专项行动指南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为贯彻落实《中国制造2025》（国发〔2015〕28号），把握新一轮科技革命和产业变革带来的机遇，促进制造业由生产型制造向服务型制造转变，特制定本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行动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指南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行动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指南指导期为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2016-2018年，将根据服务型制造发展需要滚动发布。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highlight w:val="none"/>
        </w:rPr>
        <w:t>一、现实意义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服务型制造，是制造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与服务融合发展的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新型产业形态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，是制造业转型升级的重要方向。制造业企业通过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优化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生产组织形式、运营管理方式和商业发展模式，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不断增加服务要素在投入和产出中的比重，从以加工组装为主向“制造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+服务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”转型，从单纯出售产品向出售“产品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服务”转变，有利于延伸和提升价值链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，提高全要素生产率、产品附加值和市场占有率。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发展服务型制造，是增强产业竞争力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、推动制造业由大变强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必然要求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我国是全球第一制造大国，但制造业在国际产业分工体系中总体处在中低端，面临着资源环境约束强化和生产要素成本上升等问题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主要依靠资源要素投入和规模扩张的粗放经济增长方式难以为继。发展服务型制造，以创新设计为桥梁，推动企业立足制造、融入服务，优化供应链管理，深化信息技术服务和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相关金融服务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等应用，升级产品制造水平提升制造效能，拓展产品服务能力提升客户价值，能够在转变发展方式、优化经济结构中实现制造业可持续发展，打造产业竞争新优势。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发展服务型制造，是顺应新一轮科技革命和产业变革的主动选择。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业化进程中产业分工协作不断深化，催生制造业的服务化转型。信息化特别是新一代信息通信技术的深度应用，加速服务型制造的创新发展。发达经济体实践证明，发展服务型制造是抢占价值链高端的有效途径。当前，国际产业分工格局正在发生深刻调整，我国制造业亟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补足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短板，实现转型发展。同时，我国也迎来与全球同步创新的难得机遇，“中国制造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+互联网”的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深入推进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为服务型制造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提供了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广阔发展空间和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强大技术支持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，必须加快制造与服务的协同融合，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才能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重塑制造业价值链，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培育产业发展新动能。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发展服务型制造，是有效改善供给体系、适应消费结构升级的重要举措。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我国经济发展进入新常态，要保持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经济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中高速增长，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迈向中高端水平，必须在适度扩大总需求的同时，加强供给侧结构性改革。服务型制造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能够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引导制造业企业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产需互动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和价值增值为导向，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由提供产品向提供全生命周期管理转变，由提供设备向提供系统解决方案转变。促进服务型制造发展，有利于改善供给体系质量和效益，破解产能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低端过剩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高端不足并存的矛盾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供给侧结构性改革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举措。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highlight w:val="none"/>
        </w:rPr>
        <w:t>二、总体要求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全面贯彻党的十八大和十八届三中、四中、五中全会精神，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深刻把握我国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经济发展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新常态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制造强国战略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和全球科技革命的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新机遇，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牢固树立和贯彻落实创新、协调、绿色、开放、共享的发展理念，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以制造业提质增效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转型升级为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导向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加强政策引导，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营造融合发展生态，增强支撑保障能力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支持企业聚焦核心业务和产品，加快服务模式创新、技术创新和管理创新，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延伸和提升价值链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推动服务型制造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专业化、协同化、智能化方向发展，形成国民经济新增长点，打造中国制造竞争新优势。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ar-SA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市场主导，政府引导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。尊重企业市场主体地位，支持企业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把握服务型制造发展趋势，勇于创新，加快转型，增强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市场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ar-SA"/>
        </w:rPr>
        <w:t>竞争能力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更好发挥政府作用，完善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ar-SA"/>
        </w:rPr>
        <w:t>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合理有序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ar-SA"/>
        </w:rPr>
        <w:t>引导，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ar-SA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ar-SA"/>
        </w:rPr>
        <w:t>，优化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服务型制造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ar-SA"/>
        </w:rPr>
        <w:t>发展环境。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创新驱动，融合发展。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通过科技、制度等创新，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激发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企业发展服务型制造的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活力和潜力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。拓展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新一代信息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通信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在创新服务方面的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制造业与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“互联网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+”融合发展，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促进制造业与服务业资源整合、运营协同，以服务提升带动制造能力和制造水平提升。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</w:rPr>
        <w:t>立足行业，突出特色。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支持企业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结合区域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资源禀赋和行业竞争优势，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因地、因业自主实践并创新发展服务型制造模式，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不断优化组织结构，推动管理创新，探索发展路径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。鼓励优势制造业企业“裂变”专业优势，通过业务流程再造，提供社会化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专业化服务。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示范引领，全面推进。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针对价值链延伸和提升的关键环节，围绕企业、项目、平台和区域，多层次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开展试点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示范和宣传推广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坚持问题导向和发展导向，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着力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完善政策、搭建平台、制定标准、培育人才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，凝聚发展服务型制造的多元合力，推动大中小企业全面协同发展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（三）主要目标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通过三年的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服务型制造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水平明显提升，对企业提质增效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和转型升级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的促进作用进一步增强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与服务全方位、宽领域、深层次融合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基本实现与制造强国战略进程相适应的服务型制造发展格局。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——创新设计引领作用进一步增强。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产品设计、系统设计、工艺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流程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设计、服务设计等重点领域加快发展。定制化设计、用户参与设计、网络协同设计、云设计等服务模式不断涌现。众创、众包、众扶、众筹等组织方式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创新。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贯穿产业链的创新设计服务体系初步形成，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有效促进研发和生产、技术和产品的系统提升，推动市场和服务、供给和需求的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协调发展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——协同融合发展水平进一步提高。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制造业企业专业化分工不断深化，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制造与服务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协同能力不断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供应链管理和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金融服务快速发展，产融合作持续深化。服务外包和业务协作广泛开展，分享经济发展更加普及和成熟。企业与客户逐步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从产品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购销关系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向运营伙伴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价值伙伴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关系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转变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；市场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竞争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逐步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企业个体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竞争向产业链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、供应链和价值链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竞争转变。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——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网络化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服务支撑能力进一步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拓展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网络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服务基础设施逐步完善，低时延、高可靠、广覆盖、更安全的工业互联网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基础设施体系加快建设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系统集成服务、产品在线服务、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网络化协同制造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、信息增值服务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、工业电子商务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水平不断提高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，工业云服务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等智能服务创新发展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，集成消费、设计、生产、销售和服务全过程的工业大数据应用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逐步产业化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推广。</w:t>
      </w:r>
    </w:p>
    <w:p>
      <w:pPr>
        <w:keepNext w:val="0"/>
        <w:keepLines w:val="0"/>
        <w:pageBreakBefore w:val="0"/>
        <w:widowControl w:val="0"/>
        <w:tabs>
          <w:tab w:val="left" w:pos="4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到2018年，力争完成“5155”示范任务，即培育50家服务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强、行业影响大的服务型制造示范企业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支持100项服务水平高、带动作用好的示范项目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建设50个功能完备、运转高效的公共服务平台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遴选5个服务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特色鲜明、配套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体系健全的示范城市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其中，示范企业服务收入占销售收入的比重达到30%左右。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highlight w:val="none"/>
        </w:rPr>
        <w:t>三、主要行动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（一）设计服务提升行动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30" w:firstLineChars="196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推动创新设计发展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为重要桥梁，促进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中国制造向中国创造、中国速度向中国质量、中国产品向中国品牌转变。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3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强化创新设计引领。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在传统制造业、战略性新兴产业和现代服务业等重点领域，推动建设贯穿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链的研发设计服务体系，引领服务型制造发展。不断深化设计在企业战略、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产品合规、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策划、绿色发展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等方面的作用。探索发展众包设计、用户参与设计、云设计、协同设计等新型模式，增强自主创新设计能力。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创新设计在产品、系统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工艺流程和服务等领域的应用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，强化创新设计对电子信息、装备制造、航空航天等行业的服务支撑。引导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制造业企业加大对设计的投入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应用，带动产学研用协同创新。鼓励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竞争性领域优势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独立设计机构，加快培育第三方设计企业，面向制造业开展专业化、高端化服务。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营造良好生态环境。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建设创新设计公共服务平台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支持设计领域共性关键技术研发，全面推广应用先进设计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方法，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逐步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完善原位校准、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动态感知、需求挖掘、人机工程、系统仿真、增材制造等技术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。鼓励研发具有自主知识产权的设计工具和软件，提高人机工程虚拟仿真应用水平。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建立从业人员和专业机构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的社会化评价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统计调查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体系研究，推动创新设计领域国际交流与合作，提升中国设计知名度和国际影响力。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专栏1   推动创新设计发展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制订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制造业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创新设计发展行动纲要。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贯彻落实《中国制造2025》，研究分析制造业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创新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设计发展现状和发展环境，规划未来创新设计发展的方向目标和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重点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任务，提升创新设计水平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和知识产权竞争力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，强化对制造业转型升级的支撑和服务能力。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加快工业设计发展。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推动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工业设计由产品外观设计向高端综合设计服务转变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强化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创新设计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引领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的重要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举措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继续开展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中国优秀工业设计奖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评选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，推动建设国家工业设计研究院，创建一批国家级工业设计中心和工业产品生态（绿色）设计示范企业。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鼓励工艺装备创新设计。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依托重点技术改造项目，支持企业通过创新设计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提升传统工艺装备，推进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工艺装备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由通用向专用、由单机向连线、由机械化向自动化的持续升级。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13" w:firstLineChars="196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建设创新设计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公共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服务平台。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鼓励“四众”支撑平台、科技园、孵化器和创业基地等积极发展创新设计。推动专家经验和工业专业知识的体系化，建设开放共享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高效的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服务平台，健全行业交流、技术研发、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实验验证、型式评价、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标准制定、水平认证和知识产权等服务功能。支持建设一批具有国际影响力的创新设计集群。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left="0" w:leftChars="0" w:right="0" w:rightChars="0" w:firstLine="643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推广定制化服务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适应市场多元化需求，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鼓励制造业企业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利用信息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通信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技术开展定制化服务，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增强定制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和柔性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制造能力，实现生产制造与市场需求高度协同，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用户体验，提升产品价值。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培育定制化服务模式。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鼓励日用消费品、纺织服装、家居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、电子终端、机械装备和汽车等制造业企业，通过客户体验中心、在线设计中心和大数据挖掘等方式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采集分析客户需求信息，增强定制设计和用户参与设计能力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加快零件标准化、部件模块化和产品个性化重组，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生产制造关键环节组织调整和柔性化改造，形成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消费需求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动态感知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的设计、制造和服务新模式。支持开展大批量定制服务。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强化社会协作与技术支撑。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支持社会中介组织、产业园区和互联网企业搭建信息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集服务平台，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健全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数据共享和协同制造机制，为制造业企业开展定制化服务提供应用支持和技术支撑。加大增材制造应用推广力度，探索定制化服务的设计方法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建立技术标准和服务规范。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left="0" w:leftChars="0" w:right="0" w:rightChars="0" w:firstLine="64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（二）制造效能提升行动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30" w:firstLineChars="196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优化供应链管理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供应链管理（SCM）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先进管理理念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和组织方式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制造业企业在供应链中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主导地位，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促进信息流、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资金流和物流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的协同整合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供应链整体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效率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发展供应链管理专业化服务。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制造业企业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整合内部物流资源，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优化生产管理流程，成立专门的供应链管理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部门，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或与第三方物流企业开展外包合作，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推动供应链各环节有机融合，提升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供应链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一体化水平和竞争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能力。鼓励制造业企业与上下游企业、第三方物流企业建立战略联盟，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风险共担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利益共享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提高供应链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市场响应效率和产品服务质量稳定性。分行业推广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集中采购、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供应商管理库存（VMI）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、精益供应链等模式和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服务。培育一批第三方物流企业和第四方物流企业，加快发展供应链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业务流程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外包，高效提供信息咨询、订单管理、物料配送、仓储库存等服务。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提高供应链管理水平。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拓展信息通信技术在供应链管理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的应用，推广智能化物流装备和仓储设施，提升计划、调度、运作、监控能力。推进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交通运输物流公共信息平台建设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完善供应链管理技术标准，提高运输、物流容器和搬运工具等标准化水平。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建立健全制造业物流数据采集、管理、开放、应用等标准规范，提高物流活动数据化程度。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研究机构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与制造业企业联合探索供应链运作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的绩效体系和标准模型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，促进供应链管理规范化发展。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专栏2  优化供应链管理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推广供应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与库存管理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服务。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支持高端装备、汽车制造、工程机械、家用电器等行业面向上游，纺织、轻工、钢铁、有色、石化、建材、医药等行业面向下游，开展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集中采购、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供应商管理库存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、零库存管理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等供应与库存管理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实施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生产物流管理能力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提升工程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针对产品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生产过程中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原材料、在制品、半成品、产成品等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物流活动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鼓励企业加强系统设计，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应用互联网和物联网技术，建设面向客户订单的供应链管理模式，构建数据协同的柔性供应链和智慧供应链体系，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降低生产成本，提高生产效率。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探索建立供应链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战略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联盟。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强化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供应链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内部资源配置和运营管理协同协作，鼓励建立以核心企业为龙头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配套企业为基础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、战略合作为驱动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的供应链联盟，深化大企业与中小企业的合作关系，逐步形成分工协作、协同配合、标准规范、运转高效的供应链组织体系。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推动网络化协同制造服务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支持建设以制造业企业为中心的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网络化协同制造服务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，突破资源约束和空间约束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实现企业间协同和社会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资源广泛共享与集成。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提升企业信息化水平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引导制造业企业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方案设计、系统开发和综合集成能力，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研发设计、生产组织、质量控制和运营管理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等子系统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互联互通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运行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。支持软件和信息技术服务企业面向制造业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信息化解决方案，开发低成本、高可靠的信息化软件系统，加大应用推广力度，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两化深度融合。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大力推动云制造服务。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支持制造业企业、互联网企业、信息技术服务企业跨界联合，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制造资源、制造能力和物流配送开放共享，提供面向细分行业的研发设计、优化控制、设备管理、质量监控等云制造服务，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创新资源、生产能力和市场需求的智能匹配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高效协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鼓励中小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企业采购使用工业云服务，承接专业制造业务，外包非核心业务，走专精特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  <w:t>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发展道路。研究工业互联网网络架构体系，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加快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制订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面向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工业互联网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的协同制造技术标准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 w:color="auto"/>
        </w:rPr>
        <w:t>以及产业链上下游间的服务规范。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15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5.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支持服务外包发展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聚焦信息技术、业务流程和知识流程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外包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，推动服务外包专业化、规模化、品牌化发展，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深化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产业分工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，促进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产业链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持续优化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鼓励制造业企业发展服务外包。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引导企业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改变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“大而全”、“小而全”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的经营模式，树立专业化、精细化管理理念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，在信息技术、研发设计、能源管理、财务管理、人力资源管理等领域，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广泛采用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服务外包。支持制造业企业提升专业化服务水平，积极承接离岸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在岸服务外包业务，深度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嵌入产业链运营管理。大力发展软件和信息技术服务外包，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培育一批创新能力强、集成服务水平高、具有国际竞争力的服务外包龙头企业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。引导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中小企业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释放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服务外包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需求，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推动商业模式和管理模式创新。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优化服务外包发展环境。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搭建具有国际先进水平的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大数据、云计算、电子商务等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服务外包产业平台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，不断提升产业竞争力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。鼓励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行业组织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、研究机构和企业务实合作，开展服务外包研发、人才培训、资质认证等服务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。加强服务外包公共信息服务，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及时发布国际国内市场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动态和政策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left="0" w:leftChars="0" w:right="0" w:rightChars="0" w:firstLine="64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（三）客户价值提升行动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6.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实施产品全生命周期管理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15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引导制造业企业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实施产品全生命周期管理（PLM），系统管理从需求分析到淘汰报废或回收再处置的产品全部生命历程，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着力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统筹优化产品服务，综合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协调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产品、用户以及环境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利益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，实现产品经济价值和社会生态价值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最大化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15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发展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专业化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服务体系。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便利客户使用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为导向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电子交互技术手册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完善设备运输、演示安装、设备调试、客户培训等交付服务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保障产品质量和安全生产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为导向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，开展远程在线监测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/诊断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、健康状况分析、远程维护、故障处理等质保服务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节能环保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为导向，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开展产品回收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再制造、再利用等绿色环保服务。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创新按服务计费模式，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健全产品营销服务体系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。发挥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公共服务平台、产业联盟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作用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引导中小企业开展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产品全生命周期服务。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  提高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认证认可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计量检测服务水平。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强化产业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认证认可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计量测试服务体系建设，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规范检验检测机构资质许可，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发展面向制造全过程的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认证认可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计量检测等服务，推动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认证认可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计量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检测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服务融入产品设计环节，完善公共服务平台功能。推进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认证认可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计量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检测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国际互认，支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装备和服务走出去发展。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提升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全生命周期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服务水平。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研发应用互联网平台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系统软件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，获取产品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全过程的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数据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，并提供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协同管理、资源管理、数据服务等功能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，拓展产品价值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空间。完善标准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机电产品再制造企业和相关机构建设公共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平台。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专栏3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实施产品全生命周期管理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提供在线监测/诊断服务。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重点支持工程机械、特种设备、交通工具、矿山机械、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化工设备、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数控机床、精密仪器、通信设备、电力设备和耐用消费品等领域企业建立运行监测中心、不间断应答中心等服务体系，通过设备跟踪系统和网络服务平台进行远程监测、故障诊断、远程维修、趋势预测等在线支持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发展按服务计费模式。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鼓励专用设备和消费品等领域制造业企业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延伸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体系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，创新产品增值服务方式，改变传统单一的产品销售模式，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发展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直接面向用户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按流量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时间计费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的租赁服务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模式。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开展绿色环保服务。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探索制订绿色环保服务产品标准和服务标准，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建立统一的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绿色产品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标准、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认证、标识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体系，开展绿色服务认证评价试点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，引导绿色生产和绿色消费。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完善家用电器、办公设备、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医疗器械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，以及部分机电化工类（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发动机、蓄电池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轮胎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等）产品的售后维修体系和旧件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回收体系，开展回收及再制造、再利用等绿色环保服务。加大绿色环保服务政策引导和舆论宣传，鼓励循环再利用。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5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7.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提供系统解决方案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5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面向能源、通信、交通等关系国计民生的重点领域，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引导制造业企业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提供专业化、系统化、集成化的系统解决方案，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满足客户综合需求，全面提升企业竞争实力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5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支持总集成总承包加快发展。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鼓励制造业企业通过业务流程再造和组织结构重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构，集中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整合资源优势，开展设施建设、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检验检测、供应链管理、节能环保、专业维修等领域的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总集成总承包。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引导企业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咨询设计、项目承接等系统解决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能力，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面向重点工程和重大项目，承揽设备成套、工程总承包（EPC）和交钥匙工程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围绕“一带一路”发展战略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深化国际产能和装备制造合作，积极承接国际工程项目，带动制造业关键核心技术创新和重大装备整体发展。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5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推行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合同能源管理。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重点支持钢铁、有色、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建材、石化、化工、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等行业通过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合同能源管理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实施节能改造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。引导节能设备、通用设备制造企业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合同能源管理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由设备制造商向综合节能服务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商转变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加大节能技术和产品研发力度，创新合同能源管理融资模式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项目风险防控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能力，提升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综合节能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。继续培育壮大工业领域节能服务公司，充分发挥国家城市能源计量中心作用，提升能源计量测试水平。依托行业组织，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支持高耗能企业与专业化节能服务公司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合作，开展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节能培训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节能诊断，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实施合同能源管理项目，提高能源利用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效率，降低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运营成本。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专栏4   发展总集成总承包服务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拓展总集成总承包服务领域。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在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新能源、重大装备、海洋工程装备、航空航天装备、电子信息、电力设备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、水泥装备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等领域，支持企业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增强实力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，取得资质，提供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工程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总承包、建设-移交（BT）、建设-运营-移交（BOT）、建设-拥有-运营（BOO）等多种服务，开展市场调研、产品设计、工程监理、工程施工、系统控制、运营维护等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业务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。发挥财政资金杠杆作用，充分利用保险服务功能，落实首台（套）重大技术装备保险补偿机制。总结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先进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企业经验，加强典型案例推广，带动有基础有潜力的企业向总集成总承包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服务商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转型。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支持承揽国际重大工程。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围绕“一带一路”发展战略，推进国际产能和装备制造合作，支持承包商走出国门，承接国际重大工程项目，由工程承包向标准技术输出、信息系统集成、交钥匙工程、系统解决方案等方向发展。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8.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创新信息增值服务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鼓励企业利用软件和信息通信技术，创新服务模式，提升服务效率，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提高产品附加值。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5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引导企业开展信息增值服务。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针对客户特定需求，研发设计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具备个性设定和动态更新功能的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重大技术装备、特种设备和日用消费品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领域，开展在线支持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数字内容增值服务，提高企业盈利能力。鼓励企业拓展线上线下多元服务，增强客户粘性。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产业链相关企业提供的信息增值服务，实现生产经营管理信息集成和协同运营。</w:t>
      </w:r>
    </w:p>
    <w:p>
      <w:pPr>
        <w:keepNext w:val="0"/>
        <w:keepLines w:val="0"/>
        <w:pageBreakBefore w:val="0"/>
        <w:widowControl w:val="0"/>
        <w:tabs>
          <w:tab w:val="left" w:pos="5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5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提升信息增值服务的安全性和有效性。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加强信息增值服务安全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性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研究，采用可信产品和服务，提升基础设施关键设备安全可靠水平，增强安全事故应急处理能力。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支持制造业企业升级传感器、芯片、存储、软件等，依托大数据、云计算、物联网平台为客户提供实时、专业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的产品增值服务。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专栏5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创新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信息增值服务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拓展生产领域增值服务。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支持数控机床、海空装备、电力设备、医疗器械、特种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备等制造业企业推进软硬件一体化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研发部署信息系统和服务平台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。建设一批示范项目，鼓励企业拓展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系统集成和系统运维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等新的服务领域，提供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设备状态监测、产品质量监测、生产运行分析等服务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创新消费领域增值服务。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支持电子终端、家用电器、轻工纺织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、家居建材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等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制造业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研发制造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智能终端、可穿戴产品和智能家居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产品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为客户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提供环境监测、医疗健康、生活服务、在线教育等高端服务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。建设一批示范项目，鼓励企业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从单纯硬件竞争向应用服务竞争转变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服务模式创新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9.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有序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发展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金融服务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支持符合条件的制造业企业发挥自身优势，在依法合规、风险可控的前提下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发起设立或参股财务公司、金融租赁公司、融资租赁公司，延伸和提升价值链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，提高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要素生产率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发展供应链金融业务。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面向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装备制造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等行业，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鼓励符合国家产业政策、核心主业突出、具有较强行业竞争力、具备一定资金集中管理经验的制造业企业集团设立财务公司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，有效提高企业集团内部资金运作效率，降低企业融资成本。积极发挥大型制造业企业信息优势，为金融机构开展供应链金融（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SCF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）业务和投贷联动试点提供有效信息支撑服务。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加强产融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对接服务平台建设，助力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重点企业和重点项目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，缓解中小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企业融资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困难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发展融资租赁业务。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特定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产品的企业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设立金融租赁公司、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融资租赁公司、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租赁产业基金等方式，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逐步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发展大型设备、公用设施、生产线等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领域的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设备租赁和融资租赁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。支持制造业企业与金融租赁公司、融资租赁公司加强合作，实现资源共享和优势互补。积极探索在重大工程建设中引入设备融资租赁模式。加强与海外施工企业合作，开展设备海外租赁业务，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“一带一路”建设。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left="0" w:leftChars="0" w:right="0" w:rightChars="0" w:firstLine="643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10.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把握智能服务新趋势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创新发展以消费者为中心，以个性化定制、柔性化生产和社会化协同为主要特征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智能服务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网络。鼓励企业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充分利用信息通信技术，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突破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研发设计、生产制造、销售服务的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资源边界和运营边界，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推动生产和消费、制造和服务、产业链企业之间全面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融合，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产业、人力、技术、金融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高度协同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探索智能服务新模式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引导制造业企业跨领域、跨地域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协同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，建立大数据联盟等产业链合作组织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，对接科技、金融、文化等多种资源，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深度参与产业协同和社会协作。强化大众创业、万众创新和“互联网+”政策引导，充分利用众创、众包、众扶、众筹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服务平台，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创客、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公共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服务、消费者与企业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之间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互动融合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，促进分享经济推广普及，营造有利于服务型制造创新发展的生态环境，推动新服务、新模式竞相涌现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培育智能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服务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新能力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大力发展工业电子商务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。引导大型制造业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企业建立在线采购、产品销售和综合服务平台，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带动中小企业电子商务发展。支持建设面向重点行业的电子商务平台，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有效降低交易成本、提高市场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反应速度和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资源配置效率。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强化大数据和工业云服务能力。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建设覆盖客户需求、研发设计、生产制造、销售服务等全流程，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贯穿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产学研金商用等全领域的大数据技术体系和支撑服务体系，引导企业建立信息流、资金流、物流实时并行的数据模型和数据链条，推动大数据产品应用和产业化进程。加快传感器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、控制系统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和工业A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pp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大力推进物联网建设，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数据分析和数据挖掘技术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研发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，提升动态感知、辅助决策、智能配送等生产服务能力。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发展“制造即服务”业务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，在设计、制造、检测、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认证、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营销、维护等领域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探索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开展运营服务。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sz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highlight w:val="none"/>
        </w:rPr>
        <w:t>四、支撑保障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left="0" w:leftChars="0" w:right="0" w:rightChars="0" w:firstLine="64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（一）强化组织保障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制造强国建设领导小组的统一领导下，健全政策体系、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部门分工协作、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加强宣传推广，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动态跟踪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产业发展态势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协调解决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矛盾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问题，全面落实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专项行动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各项任务。工业和信息化部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加大统筹协调力度。各地工业和信息化主管部门要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会同有关部门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结合当地发展阶段和产业实际制订推进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，抓好工作落实。积极发挥行业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组织在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建设公共服务平台、推广行业先进经验、协调跨领域合作等方面的作用，调动社会各方力量，全力推进服务型制造发展。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left="0" w:leftChars="0" w:right="0" w:rightChars="0" w:firstLine="64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（二）加强政策引导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eastAsia="zh-CN"/>
        </w:rPr>
        <w:t>打造有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</w:rPr>
        <w:t>利于服务型制造发展的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eastAsia="zh-CN"/>
        </w:rPr>
        <w:t>政策体系，落实支持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制造业企业进入生产性服务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领域的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</w:rPr>
        <w:t>财政、税收、金融、土地、价格等政策。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val="en-US" w:eastAsia="zh-CN"/>
        </w:rPr>
        <w:t>利用现有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eastAsia="zh-CN"/>
        </w:rPr>
        <w:t>资金渠道积极支持服务型制造发展。发挥好营改增</w:t>
      </w:r>
      <w:r>
        <w:rPr>
          <w:rFonts w:hint="eastAsia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eastAsia="zh-CN"/>
        </w:rPr>
        <w:t>服务业发展的积极作用。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鼓励金融机构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适合服务型制造发展的金融产品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，支持重点工程和重大项目实施。鼓励社会资本参与制造业企业服务创新，健全完善市场化收益共享和风险共担机制。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</w:rPr>
        <w:t>加大对企业研发设计知识产权的保护力度，建立知识产权协同应用和风险防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eastAsia="zh-CN"/>
        </w:rPr>
        <w:t>范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</w:rPr>
        <w:t>机制，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健全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知识产权交易和中介服务体系。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大力推动自愿性产品认证。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深化理论研究，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逐步完善统计调查体系，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</w:rPr>
        <w:t>探索开展服务型制造概念术语、参考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  <w:lang w:eastAsia="zh-CN"/>
        </w:rPr>
        <w:t>标准</w:t>
      </w:r>
      <w:r>
        <w:rPr>
          <w:rFonts w:hint="default" w:ascii="Times New Roman" w:hAnsi="Times New Roman" w:eastAsia="仿宋_GB2312" w:cs="Times New Roman"/>
          <w:color w:val="auto"/>
          <w:kern w:val="44"/>
          <w:sz w:val="32"/>
          <w:szCs w:val="32"/>
          <w:highlight w:val="none"/>
        </w:rPr>
        <w:t>和评价体系研究制订和应用推广。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left="0" w:leftChars="0" w:right="0" w:rightChars="0" w:firstLine="64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（三）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完善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平台支撑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推动完善信息基础设施，加强信息宽带网络建设和改造。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创建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面向制造业的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专业服务平台，瞄准价值链高端环节，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完善研发设计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产业技术基础、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协同制造、定制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化服务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、供应链管理、全生命周期管理、信息增值服务和融资租赁等领域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公共服务，支撑制造业企业提升服务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能力。发展一批综合服务平台，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鼓励地方政府部门加大对综合服务平台的支持力度，优化服务体系，创新服务手段，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有效提升重点区域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、重要领域的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公共服务水平。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left="0" w:leftChars="0" w:right="0" w:rightChars="0" w:firstLine="64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（四）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示范推广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统筹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社会组织、研究机构和制造业企业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等多方资源，推动“服务型制造万里行”主题系列活动，重点选取若干典型省份召开服务型制造推进会。开展示范企业、示范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和创新模式案例总结和经验推广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各级地方政府，加大推广和支持力度，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实际开展试点示范工作，发挥示范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引领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作用，增强产业支撑能力和辐射带动能力。整合汇集服务型制造专家资源，建立服务型制造专家库，深入产业园区和重点企业开展巡访、咨询和诊断服务，不断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企业和社会对服务型制造的认识。支持相关机构发布《中国服务型制造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蓝皮书》。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left="0" w:leftChars="0" w:right="0" w:rightChars="0" w:firstLine="64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（五）深化国际合作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搭建多层次服务型制造国际交流平台，鼓励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地方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、园区、企业创新合作方式，推动国际交流合作。支持有条件的制造业企业在国外布局研发设计中心和分支机构，建立面向全球的开放式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制造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服务网络。引导制造业企业增强核心服务能力，取得国际认可的服务资质，积极承揽国际工程项目，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推动目标国家及市场在高铁产品、技术、工程采购及使用环节采信我国高铁产品相关标准、认证评价制度及结果，达成双多边国际互认，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带动中国装备、技术、标准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、认证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服务“走出去”。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left="0" w:leftChars="0" w:right="0" w:rightChars="0" w:firstLine="64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（六）加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快</w:t>
      </w:r>
      <w:r>
        <w:rPr>
          <w:rFonts w:hint="default" w:ascii="Times New Roman" w:hAnsi="Times New Roman" w:eastAsia="楷体_GB2312" w:cs="Times New Roman"/>
          <w:b/>
          <w:bCs w:val="0"/>
          <w:color w:val="auto"/>
          <w:sz w:val="32"/>
          <w:szCs w:val="32"/>
          <w:highlight w:val="none"/>
        </w:rPr>
        <w:t>人才培养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36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加快高端化、复合型人才的培养和引进，建设“经营管理人才+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技术人才+技能人才”的服务型制造人才发展体系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依托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加大服务型制造领域人才培养力度。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支持制造业企业与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研究机构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加强合作，开展有针对性的人才培训。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行业组织积极搭建国际交流平台，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提高人才流动的便利化水平。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探索通过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外包、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合作等形式，提升人才的国际视野与专业能力。拓宽人才引进渠道，加大国际高端人才引进力度，不断强化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高端人才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服务能力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ZDg2ZWI1MGZhODg4NWJiZWYxMTM1ODg0ZjBkNWQifQ=="/>
  </w:docVars>
  <w:rsids>
    <w:rsidRoot w:val="70940D09"/>
    <w:rsid w:val="7094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TML Definition"/>
    <w:basedOn w:val="5"/>
    <w:uiPriority w:val="0"/>
  </w:style>
  <w:style w:type="character" w:styleId="8">
    <w:name w:val="HTML Variable"/>
    <w:basedOn w:val="5"/>
    <w:uiPriority w:val="0"/>
  </w:style>
  <w:style w:type="character" w:styleId="9">
    <w:name w:val="Hyperlink"/>
    <w:basedOn w:val="5"/>
    <w:uiPriority w:val="0"/>
    <w:rPr>
      <w:color w:val="000000"/>
      <w:u w:val="none"/>
    </w:rPr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  <w:style w:type="character" w:customStyle="1" w:styleId="12">
    <w:name w:val="laypage_curr"/>
    <w:basedOn w:val="5"/>
    <w:uiPriority w:val="0"/>
    <w:rPr>
      <w:color w:val="FFFDF4"/>
      <w:shd w:val="clear" w:fill="0B67A6"/>
    </w:rPr>
  </w:style>
  <w:style w:type="character" w:customStyle="1" w:styleId="13">
    <w:name w:val="gwds_nopic"/>
    <w:basedOn w:val="5"/>
    <w:uiPriority w:val="0"/>
  </w:style>
  <w:style w:type="character" w:customStyle="1" w:styleId="14">
    <w:name w:val="gwds_nopic1"/>
    <w:basedOn w:val="5"/>
    <w:uiPriority w:val="0"/>
  </w:style>
  <w:style w:type="character" w:customStyle="1" w:styleId="15">
    <w:name w:val="gwds_nopic2"/>
    <w:basedOn w:val="5"/>
    <w:uiPriority w:val="0"/>
  </w:style>
  <w:style w:type="character" w:customStyle="1" w:styleId="16">
    <w:name w:val="hover19"/>
    <w:basedOn w:val="5"/>
    <w:uiPriority w:val="0"/>
    <w:rPr>
      <w:color w:val="025291"/>
    </w:rPr>
  </w:style>
  <w:style w:type="character" w:customStyle="1" w:styleId="17">
    <w:name w:val="noline"/>
    <w:basedOn w:val="5"/>
    <w:uiPriority w:val="0"/>
  </w:style>
  <w:style w:type="character" w:customStyle="1" w:styleId="18">
    <w:name w:val="place"/>
    <w:basedOn w:val="5"/>
    <w:uiPriority w:val="0"/>
    <w:rPr>
      <w:rFonts w:ascii="微软雅黑" w:hAnsi="微软雅黑" w:eastAsia="微软雅黑" w:cs="微软雅黑"/>
      <w:color w:val="888888"/>
      <w:sz w:val="25"/>
      <w:szCs w:val="25"/>
      <w:bdr w:val="none" w:color="auto" w:sz="0" w:space="0"/>
    </w:rPr>
  </w:style>
  <w:style w:type="character" w:customStyle="1" w:styleId="19">
    <w:name w:val="place1"/>
    <w:basedOn w:val="5"/>
    <w:uiPriority w:val="0"/>
    <w:rPr>
      <w:bdr w:val="none" w:color="auto" w:sz="0" w:space="0"/>
    </w:rPr>
  </w:style>
  <w:style w:type="character" w:customStyle="1" w:styleId="20">
    <w:name w:val="place2"/>
    <w:basedOn w:val="5"/>
    <w:uiPriority w:val="0"/>
    <w:rPr>
      <w:bdr w:val="none" w:color="auto" w:sz="0" w:space="0"/>
    </w:rPr>
  </w:style>
  <w:style w:type="character" w:customStyle="1" w:styleId="21">
    <w:name w:val="place3"/>
    <w:basedOn w:val="5"/>
    <w:uiPriority w:val="0"/>
    <w:rPr>
      <w:bdr w:val="none" w:color="auto" w:sz="0" w:space="0"/>
    </w:rPr>
  </w:style>
  <w:style w:type="character" w:customStyle="1" w:styleId="22">
    <w:name w:val="font"/>
    <w:basedOn w:val="5"/>
    <w:uiPriority w:val="0"/>
  </w:style>
  <w:style w:type="character" w:customStyle="1" w:styleId="23">
    <w:name w:val="font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2023-03-07T03:29:00Z</dcterms:created>
  <dc:creator>刘志鹏</dc:creator>
  <cp:lastModifiedBy>刘志鹏</cp:lastModifiedBy>
  <dcterms:modified xsi:type="dcterms:W3CDTF">2023-03-07T03:31:54Z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CEE617FF12EE4D929D18994B67BCB8EA</vt:lpwstr>
  </property>
</Properties>
</file>